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6256"/>
      </w:tblGrid>
      <w:tr w:rsidR="00286C7B" w:rsidRPr="00CA0027" w:rsidTr="00EA0399">
        <w:trPr>
          <w:trHeight w:val="841"/>
        </w:trPr>
        <w:tc>
          <w:tcPr>
            <w:tcW w:w="3687" w:type="dxa"/>
          </w:tcPr>
          <w:p w:rsidR="00286C7B" w:rsidRPr="00CA0027" w:rsidRDefault="00286C7B" w:rsidP="00EA0399">
            <w:pPr>
              <w:jc w:val="center"/>
              <w:rPr>
                <w:rFonts w:ascii="Times New Roman" w:hAnsi="Times New Roman" w:cs="Times New Roman"/>
                <w:b/>
                <w:sz w:val="26"/>
                <w:szCs w:val="26"/>
              </w:rPr>
            </w:pPr>
            <w:r w:rsidRPr="00CA0027">
              <w:rPr>
                <w:rFonts w:ascii="Times New Roman" w:hAnsi="Times New Roman" w:cs="Times New Roman"/>
                <w:b/>
                <w:sz w:val="26"/>
                <w:szCs w:val="26"/>
              </w:rPr>
              <w:t>ỦY BAN NHÂN DÂN</w:t>
            </w:r>
          </w:p>
          <w:p w:rsidR="00286C7B" w:rsidRPr="00CA0027" w:rsidRDefault="00286C7B" w:rsidP="00EA0399">
            <w:pPr>
              <w:jc w:val="center"/>
              <w:rPr>
                <w:rFonts w:ascii="Times New Roman" w:hAnsi="Times New Roman" w:cs="Times New Roman"/>
                <w:sz w:val="28"/>
                <w:szCs w:val="28"/>
              </w:rPr>
            </w:pPr>
            <w:r>
              <w:rPr>
                <w:rFonts w:ascii="Times New Roman" w:hAnsi="Times New Roman" w:cs="Times New Roman"/>
                <w:b/>
                <w:noProof/>
                <w:sz w:val="26"/>
                <w:szCs w:val="26"/>
                <w:lang w:eastAsia="en-US"/>
              </w:rPr>
              <mc:AlternateContent>
                <mc:Choice Requires="wps">
                  <w:drawing>
                    <wp:anchor distT="4294967295" distB="4294967295" distL="114300" distR="114300" simplePos="0" relativeHeight="251659264" behindDoc="0" locked="0" layoutInCell="1" allowOverlap="1" wp14:anchorId="007F180D" wp14:editId="26CA64F2">
                      <wp:simplePos x="0" y="0"/>
                      <wp:positionH relativeFrom="column">
                        <wp:posOffset>421005</wp:posOffset>
                      </wp:positionH>
                      <wp:positionV relativeFrom="paragraph">
                        <wp:posOffset>203834</wp:posOffset>
                      </wp:positionV>
                      <wp:extent cx="13239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16.05pt" to="137.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yGPAIAAHYEAAAOAAAAZHJzL2Uyb0RvYy54bWysVE2P2jAQvVfqf7B8hyR8LUSEVZVAL9su&#10;EtvevbZDrHVsyzYEVPW/d+wALe2lqnox9njm+b2ZF5aPp1aiI7dOaFXgbJhixBXVTKh9gb+8bAZz&#10;jJwnihGpFS/wmTv8uHr/btmZnI90oyXjFgGIcnlnCtx4b/IkcbThLXFDbbiCy1rblng42n3CLOkA&#10;vZXJKE1nSactM1ZT7hxEq/4SryJ+XXPqn+vacY9kgYGbj6uN62tYk9WS5HtLTCPohQb5BxYtEQoe&#10;vUFVxBN0sOIPqFZQq52u/ZDqNtF1LSiPGkBNlv6mZtcQw6MWaI4ztza5/wdLPx+3FgkGs8NIkRZG&#10;tPOWiH3jUamVggZqi7LQp864HNJLtbVBKT2pnXnS9M0hpcuGqD2PfF/OBkBiRXJXEg7OwGuv3SfN&#10;IIccvI5NO9W2RbUU5msoDODQGHSKUzrfpsRPHlEIZuPRePEwxYhe7xKSB4hQaKzzH7luUdgUWAoV&#10;GkhycnxyHkRA6jUlhJXeCCmjCaRCXYEX09E0FjgtBQuXIS3akZfSoiMBI7G3nqU8tKCkjy2maXqx&#10;E4TBdH04huDRG0KkcAdu9UGxSKHhhK0ve0+E7PdQLVVgAQ0AEZdd765vi3Sxnq/nk8FkNFsPJmlV&#10;DT5syslgtskeptW4Kssq+x4EZZO8EYxxFTRdnZ5N/s5Jl2+u9+jN67fmJffoUSKQvf5G0tELYfy9&#10;kV41O29tGEiwBZg7Jl8+xPD1/HqOWT//LlY/AAAA//8DAFBLAwQUAAYACAAAACEA/tL9hN0AAAAI&#10;AQAADwAAAGRycy9kb3ducmV2LnhtbEyPwU7DMBBE70j8g7VIXCrqNIW0CnEqVIkLHCilH+Ak2yTC&#10;XofYTd2/ZxEHOO7MaPZNsYnWiAlH3ztSsJgnIJBq1/TUKjh8PN+tQfigqdHGESq4oIdNeX1V6Lxx&#10;Z3rHaR9awSXkc62gC2HIpfR1h1b7uRuQ2Du60erA59jKZtRnLrdGpkmSSat74g+dHnDbYf25P1kF&#10;L2+72SWN2exr9VBt47Q28dUbpW5v4tMjiIAx/IXhB5/RoWSmyp2o8cIoyLIlJxUs0wUI9tPVPU+p&#10;fgVZFvL/gPIbAAD//wMAUEsBAi0AFAAGAAgAAAAhALaDOJL+AAAA4QEAABMAAAAAAAAAAAAAAAAA&#10;AAAAAFtDb250ZW50X1R5cGVzXS54bWxQSwECLQAUAAYACAAAACEAOP0h/9YAAACUAQAACwAAAAAA&#10;AAAAAAAAAAAvAQAAX3JlbHMvLnJlbHNQSwECLQAUAAYACAAAACEAjk+8hjwCAAB2BAAADgAAAAAA&#10;AAAAAAAAAAAuAgAAZHJzL2Uyb0RvYy54bWxQSwECLQAUAAYACAAAACEA/tL9hN0AAAAIAQAADwAA&#10;AAAAAAAAAAAAAACWBAAAZHJzL2Rvd25yZXYueG1sUEsFBgAAAAAEAAQA8wAAAKAFAAAAAA==&#10;" strokecolor="black [3040]"/>
                  </w:pict>
                </mc:Fallback>
              </mc:AlternateContent>
            </w:r>
            <w:r w:rsidRPr="00CA0027">
              <w:rPr>
                <w:rFonts w:ascii="Times New Roman" w:hAnsi="Times New Roman" w:cs="Times New Roman"/>
                <w:b/>
                <w:sz w:val="26"/>
                <w:szCs w:val="26"/>
              </w:rPr>
              <w:t xml:space="preserve">PHƯỜNG </w:t>
            </w:r>
            <w:r>
              <w:rPr>
                <w:rFonts w:ascii="Times New Roman" w:hAnsi="Times New Roman" w:cs="Times New Roman"/>
                <w:b/>
                <w:sz w:val="26"/>
                <w:szCs w:val="26"/>
              </w:rPr>
              <w:t>PHÚ DIỄN</w:t>
            </w:r>
          </w:p>
        </w:tc>
        <w:tc>
          <w:tcPr>
            <w:tcW w:w="6378" w:type="dxa"/>
          </w:tcPr>
          <w:p w:rsidR="00286C7B" w:rsidRPr="00CA0027" w:rsidRDefault="00286C7B" w:rsidP="00EA0399">
            <w:pPr>
              <w:jc w:val="center"/>
              <w:rPr>
                <w:rFonts w:ascii="Times New Roman" w:hAnsi="Times New Roman" w:cs="Times New Roman"/>
                <w:b/>
                <w:sz w:val="26"/>
                <w:szCs w:val="26"/>
              </w:rPr>
            </w:pPr>
            <w:r w:rsidRPr="00CA0027">
              <w:rPr>
                <w:rFonts w:ascii="Times New Roman" w:hAnsi="Times New Roman" w:cs="Times New Roman"/>
                <w:b/>
                <w:sz w:val="26"/>
                <w:szCs w:val="26"/>
              </w:rPr>
              <w:t>CỘNG HÒA XÃ HỘI CHỦ NGHĨA VIỆT NAM</w:t>
            </w:r>
          </w:p>
          <w:p w:rsidR="00286C7B" w:rsidRPr="00CA0027" w:rsidRDefault="00286C7B" w:rsidP="00EA0399">
            <w:pPr>
              <w:jc w:val="cente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4294967294" distB="4294967294" distL="114300" distR="114300" simplePos="0" relativeHeight="251660288" behindDoc="0" locked="0" layoutInCell="1" allowOverlap="1" wp14:anchorId="644F5907" wp14:editId="531760B2">
                      <wp:simplePos x="0" y="0"/>
                      <wp:positionH relativeFrom="column">
                        <wp:posOffset>836930</wp:posOffset>
                      </wp:positionH>
                      <wp:positionV relativeFrom="paragraph">
                        <wp:posOffset>203834</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pt,16.05pt" to="249.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f3wQEAANMDAAAOAAAAZHJzL2Uyb0RvYy54bWysU02P0zAQvSPxHyzfadJUrFDUdA9dwWUF&#10;FYUf4HXsxlrbY41Nk/57xm4TPoUQ4jKKPe+9mTeebO8nZ9lZYTTgO75e1ZwpL6E3/tTxz5/evnrD&#10;WUzC98KCVx2/qMjvdy9fbMfQqgYGsL1CRiI+tmPo+JBSaKsqykE5EVcQlKekBnQi0RFPVY9iJHVn&#10;q6au76oRsA8IUsVItw/XJN8Vfa2VTB+0jiox23HqLZWIJT7lWO22oj2hCIORtzbEP3ThhPFUdJF6&#10;EEmwL2h+kXJGIkTQaSXBVaC1kap4IDfr+ic3x0EEVbzQcGJYxhT/n6x8fz4gM33HG868cPREx4TC&#10;nIbE9uA9DRCQNXlOY4gtwff+gNmpnPwxPIJ8jpSrfkjmQwxX2KTRZThZZVOZ+2WZu5oSk3TZbDab&#10;u+Y1Z3LOVaKdiQFjeqfAsfzRcWt8HoloxfkxplxatDPk1se1dGkiXazKYOs/Kk02qdi6sMuCqb1F&#10;dha0Gv3zOlskrYLMFG2sXUj1n0k3bKapsnR/S1zQpSL4tBCd8YC/q5qmuVV9xc+ur16z7SfoLwec&#10;n4U2pzi7bXleze/Phf7tX9x9BQAA//8DAFBLAwQUAAYACAAAACEAPefG+t4AAAAJAQAADwAAAGRy&#10;cy9kb3ducmV2LnhtbEyPzU7DMBCE70i8g7VI3KiTBtE2jVMhfk5wCIFDj268JFHjdRS7SeDpWdQD&#10;HGdnNPNttpttJ0YcfOtIQbyIQCBVzrRUK/h4f75Zg/BBk9GdI1TwhR52+eVFplPjJnrDsQy14BLy&#10;qVbQhNCnUvqqQav9wvVI7H26werAcqilGfTE5baTyyi6k1a3xAuN7vGhwepYnqyC1dNLWfTT4+t3&#10;IVeyKEYX1se9UtdX8/0WRMA5/IXhF5/RIWemgzuR8aJjncSMHhQkyxgEB243mwTE4XyQeSb/f5D/&#10;AAAA//8DAFBLAQItABQABgAIAAAAIQC2gziS/gAAAOEBAAATAAAAAAAAAAAAAAAAAAAAAABbQ29u&#10;dGVudF9UeXBlc10ueG1sUEsBAi0AFAAGAAgAAAAhADj9If/WAAAAlAEAAAsAAAAAAAAAAAAAAAAA&#10;LwEAAF9yZWxzLy5yZWxzUEsBAi0AFAAGAAgAAAAhAJI4l/fBAQAA0wMAAA4AAAAAAAAAAAAAAAAA&#10;LgIAAGRycy9lMm9Eb2MueG1sUEsBAi0AFAAGAAgAAAAhAD3nxvreAAAACQEAAA8AAAAAAAAAAAAA&#10;AAAAGwQAAGRycy9kb3ducmV2LnhtbFBLBQYAAAAABAAEAPMAAAAmBQAAAAA=&#10;" strokecolor="black [3040]">
                      <o:lock v:ext="edit" shapetype="f"/>
                    </v:line>
                  </w:pict>
                </mc:Fallback>
              </mc:AlternateContent>
            </w:r>
            <w:r w:rsidRPr="00CA0027">
              <w:rPr>
                <w:rFonts w:ascii="Times New Roman" w:hAnsi="Times New Roman" w:cs="Times New Roman"/>
                <w:b/>
                <w:sz w:val="28"/>
                <w:szCs w:val="28"/>
              </w:rPr>
              <w:t>Độc lập – Tự do – Hạnh phúc</w:t>
            </w:r>
          </w:p>
        </w:tc>
      </w:tr>
      <w:tr w:rsidR="00286C7B" w:rsidRPr="00CA0027" w:rsidTr="00EA0399">
        <w:tc>
          <w:tcPr>
            <w:tcW w:w="3687" w:type="dxa"/>
          </w:tcPr>
          <w:p w:rsidR="00286C7B" w:rsidRPr="00CA0027" w:rsidRDefault="00286C7B" w:rsidP="00EA0399">
            <w:pPr>
              <w:jc w:val="center"/>
              <w:rPr>
                <w:rFonts w:ascii="Times New Roman" w:hAnsi="Times New Roman" w:cs="Times New Roman"/>
                <w:sz w:val="28"/>
                <w:szCs w:val="28"/>
              </w:rPr>
            </w:pPr>
            <w:r w:rsidRPr="00CA0027">
              <w:rPr>
                <w:rFonts w:ascii="Times New Roman" w:hAnsi="Times New Roman" w:cs="Times New Roman"/>
                <w:sz w:val="28"/>
                <w:szCs w:val="28"/>
              </w:rPr>
              <w:t>Số:</w:t>
            </w:r>
            <w:r>
              <w:rPr>
                <w:rFonts w:ascii="Times New Roman" w:hAnsi="Times New Roman" w:cs="Times New Roman"/>
                <w:sz w:val="28"/>
                <w:szCs w:val="28"/>
              </w:rPr>
              <w:t xml:space="preserve">        </w:t>
            </w:r>
            <w:r w:rsidRPr="00CA0027">
              <w:rPr>
                <w:rFonts w:ascii="Times New Roman" w:hAnsi="Times New Roman" w:cs="Times New Roman"/>
                <w:sz w:val="28"/>
                <w:szCs w:val="28"/>
              </w:rPr>
              <w:t>/BC-UBND</w:t>
            </w:r>
          </w:p>
        </w:tc>
        <w:tc>
          <w:tcPr>
            <w:tcW w:w="6378" w:type="dxa"/>
          </w:tcPr>
          <w:p w:rsidR="00286C7B" w:rsidRPr="00CA0027" w:rsidRDefault="00286C7B" w:rsidP="00EA0399">
            <w:pPr>
              <w:jc w:val="center"/>
              <w:rPr>
                <w:rFonts w:ascii="Times New Roman" w:hAnsi="Times New Roman" w:cs="Times New Roman"/>
                <w:i/>
                <w:sz w:val="28"/>
                <w:szCs w:val="28"/>
              </w:rPr>
            </w:pPr>
            <w:r>
              <w:rPr>
                <w:rFonts w:ascii="Times New Roman" w:hAnsi="Times New Roman" w:cs="Times New Roman"/>
                <w:i/>
                <w:sz w:val="28"/>
                <w:szCs w:val="28"/>
              </w:rPr>
              <w:t>Phú Diễn</w:t>
            </w:r>
            <w:r w:rsidRPr="00CA0027">
              <w:rPr>
                <w:rFonts w:ascii="Times New Roman" w:hAnsi="Times New Roman" w:cs="Times New Roman"/>
                <w:i/>
                <w:sz w:val="28"/>
                <w:szCs w:val="28"/>
              </w:rPr>
              <w:t>, ngày</w:t>
            </w:r>
            <w:r>
              <w:rPr>
                <w:rFonts w:ascii="Times New Roman" w:hAnsi="Times New Roman" w:cs="Times New Roman"/>
                <w:i/>
                <w:sz w:val="28"/>
                <w:szCs w:val="28"/>
              </w:rPr>
              <w:t xml:space="preserve">        </w:t>
            </w:r>
            <w:r w:rsidRPr="00CA0027">
              <w:rPr>
                <w:rFonts w:ascii="Times New Roman" w:hAnsi="Times New Roman" w:cs="Times New Roman"/>
                <w:i/>
                <w:sz w:val="28"/>
                <w:szCs w:val="28"/>
              </w:rPr>
              <w:t xml:space="preserve"> tháng</w:t>
            </w:r>
            <w:r>
              <w:rPr>
                <w:rFonts w:ascii="Times New Roman" w:hAnsi="Times New Roman" w:cs="Times New Roman"/>
                <w:i/>
                <w:sz w:val="28"/>
                <w:szCs w:val="28"/>
              </w:rPr>
              <w:t xml:space="preserve">      </w:t>
            </w:r>
            <w:r w:rsidRPr="00CA0027">
              <w:rPr>
                <w:rFonts w:ascii="Times New Roman" w:hAnsi="Times New Roman" w:cs="Times New Roman"/>
                <w:i/>
                <w:sz w:val="28"/>
                <w:szCs w:val="28"/>
              </w:rPr>
              <w:t xml:space="preserve"> năm </w:t>
            </w:r>
          </w:p>
        </w:tc>
      </w:tr>
    </w:tbl>
    <w:p w:rsidR="00286C7B" w:rsidRPr="00CA0027" w:rsidRDefault="00286C7B" w:rsidP="00286C7B">
      <w:pPr>
        <w:rPr>
          <w:rFonts w:ascii="Times New Roman" w:hAnsi="Times New Roman" w:cs="Times New Roman"/>
          <w:b/>
          <w:sz w:val="28"/>
          <w:szCs w:val="28"/>
        </w:rPr>
      </w:pPr>
    </w:p>
    <w:p w:rsidR="00286C7B" w:rsidRPr="00CA0027" w:rsidRDefault="00286C7B" w:rsidP="00286C7B">
      <w:pPr>
        <w:spacing w:after="0"/>
        <w:jc w:val="center"/>
        <w:rPr>
          <w:rFonts w:ascii="Times New Roman" w:hAnsi="Times New Roman" w:cs="Times New Roman"/>
          <w:b/>
          <w:sz w:val="28"/>
          <w:szCs w:val="28"/>
        </w:rPr>
      </w:pPr>
      <w:r w:rsidRPr="00CA0027">
        <w:rPr>
          <w:rFonts w:ascii="Times New Roman" w:hAnsi="Times New Roman" w:cs="Times New Roman"/>
          <w:b/>
          <w:sz w:val="28"/>
          <w:szCs w:val="28"/>
        </w:rPr>
        <w:t>BÁO CÁO</w:t>
      </w:r>
    </w:p>
    <w:p w:rsidR="00286C7B" w:rsidRDefault="00286C7B" w:rsidP="00286C7B">
      <w:pPr>
        <w:spacing w:after="0"/>
        <w:jc w:val="center"/>
        <w:rPr>
          <w:rFonts w:ascii="Times New Roman" w:hAnsi="Times New Roman" w:cs="Times New Roman"/>
          <w:b/>
          <w:sz w:val="28"/>
          <w:szCs w:val="28"/>
        </w:rPr>
      </w:pPr>
      <w:r w:rsidRPr="00CA0027">
        <w:rPr>
          <w:rFonts w:ascii="Times New Roman" w:hAnsi="Times New Roman" w:cs="Times New Roman"/>
          <w:b/>
          <w:sz w:val="28"/>
          <w:szCs w:val="28"/>
        </w:rPr>
        <w:t>Cải cách hành chính năm 202</w:t>
      </w:r>
      <w:r>
        <w:rPr>
          <w:rFonts w:ascii="Times New Roman" w:hAnsi="Times New Roman" w:cs="Times New Roman"/>
          <w:b/>
          <w:sz w:val="28"/>
          <w:szCs w:val="28"/>
        </w:rPr>
        <w:t>4 phường Phú Diễn</w:t>
      </w:r>
    </w:p>
    <w:p w:rsidR="00286C7B" w:rsidRDefault="00286C7B" w:rsidP="00286C7B">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4294967294" distB="4294967294" distL="114300" distR="114300" simplePos="0" relativeHeight="251661312" behindDoc="0" locked="0" layoutInCell="1" allowOverlap="1" wp14:anchorId="1E17918E" wp14:editId="0937C01E">
                <wp:simplePos x="0" y="0"/>
                <wp:positionH relativeFrom="column">
                  <wp:posOffset>2614295</wp:posOffset>
                </wp:positionH>
                <wp:positionV relativeFrom="paragraph">
                  <wp:posOffset>26035</wp:posOffset>
                </wp:positionV>
                <wp:extent cx="952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85pt,2.05pt" to="28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I+wQEAANIDAAAOAAAAZHJzL2Uyb0RvYy54bWysU02P0zAQvSPxHyzfadKuFkHUdA9dwWUF&#10;FWV/gNexG2ttjzU2TfrvGTtN+BRCiIsVe957M29msr0bnWVnhdGAb/l6VXOmvITO+FPLHz+/e/WG&#10;s5iE74QFr1p+UZHf7V6+2A6hURvowXYKGYn42Ayh5X1KoamqKHvlRFxBUJ6CGtCJRFc8VR2KgdSd&#10;rTZ1/boaALuAIFWM9Ho/Bfmu6GutZPqodVSJ2ZZTbamcWM6nfFa7rWhOKEJv5LUM8Q9VOGE8JV2k&#10;7kUS7AuaX6SckQgRdFpJcBVobaQqHsjNuv7JzbEXQRUv1JwYljbF/ycrP5wPyEzX8hvOvHA0omNC&#10;YU59YnvwnhoIyG5yn4YQG4Lv/QGzUzn6Y3gA+RwpVv0QzJcYJtio0WU4WWVj6ftl6bsaE5P0+PZ2&#10;c1vTdOQcqkQz8wLG9F6BY/mj5db43BHRiPNDTDmzaGbItYwpc6khXazKYOs/KU0uKde6sMt+qb1F&#10;dha0Gd3zOjskrYLMFG2sXUj1n0lXbKapsnN/S1zQJSP4tBCd8YC/y5rGuVQ94WfXk9ds+wm6ywHn&#10;qdDiFGfXJc+b+f290L/9iruvAAAA//8DAFBLAwQUAAYACAAAACEAICjvydoAAAAHAQAADwAAAGRy&#10;cy9kb3ducmV2LnhtbEyOTU+DQBCG7yb+h82YeLMLRktDWRrjx0kPFD14nLJTIGVnCbsF9Ne7eNHb&#10;PHnfvPNku9l0YqTBtZYVxKsIBHFldcu1go/3l5sNCOeRNXaWScEXOdjllxcZptpOvKex9LUII+xS&#10;VNB436dSuqohg25le+KQHe1g0AccaqkHnMK46eRtFK2lwZbDhwZ7emyoOpVnoyB5fi2Lfnp6+y5k&#10;IotitH5z+lTq+mp+2ILwNPu/Miz6QR3y4HSwZ9ZOdAru4jgJ1eUAEfL79cKHX5Z5Jv/75z8AAAD/&#10;/wMAUEsBAi0AFAAGAAgAAAAhALaDOJL+AAAA4QEAABMAAAAAAAAAAAAAAAAAAAAAAFtDb250ZW50&#10;X1R5cGVzXS54bWxQSwECLQAUAAYACAAAACEAOP0h/9YAAACUAQAACwAAAAAAAAAAAAAAAAAvAQAA&#10;X3JlbHMvLnJlbHNQSwECLQAUAAYACAAAACEA2ZzCPsEBAADSAwAADgAAAAAAAAAAAAAAAAAuAgAA&#10;ZHJzL2Uyb0RvYy54bWxQSwECLQAUAAYACAAAACEAICjvydoAAAAHAQAADwAAAAAAAAAAAAAAAAAb&#10;BAAAZHJzL2Rvd25yZXYueG1sUEsFBgAAAAAEAAQA8wAAACIFAAAAAA==&#10;" strokecolor="black [3040]">
                <o:lock v:ext="edit" shapetype="f"/>
              </v:line>
            </w:pict>
          </mc:Fallback>
        </mc:AlternateContent>
      </w:r>
    </w:p>
    <w:p w:rsidR="00286C7B" w:rsidRPr="00EA7DB8" w:rsidRDefault="00286C7B" w:rsidP="00286C7B">
      <w:pPr>
        <w:spacing w:before="120" w:after="0" w:line="360" w:lineRule="exact"/>
        <w:jc w:val="both"/>
        <w:rPr>
          <w:rFonts w:ascii="Times New Roman" w:hAnsi="Times New Roman" w:cs="Times New Roman"/>
          <w:b/>
          <w:bCs/>
          <w:sz w:val="28"/>
          <w:szCs w:val="28"/>
        </w:rPr>
      </w:pPr>
      <w:r w:rsidRPr="00DC7274">
        <w:rPr>
          <w:rFonts w:ascii="Times New Roman" w:hAnsi="Times New Roman" w:cs="Times New Roman"/>
          <w:sz w:val="28"/>
          <w:szCs w:val="28"/>
        </w:rPr>
        <w:tab/>
      </w:r>
      <w:r w:rsidRPr="00EA7DB8">
        <w:rPr>
          <w:rFonts w:ascii="Times New Roman" w:hAnsi="Times New Roman" w:cs="Times New Roman"/>
          <w:b/>
          <w:bCs/>
          <w:sz w:val="28"/>
          <w:szCs w:val="28"/>
        </w:rPr>
        <w:t>I. KẾT QUẢ THỰC HIỆN CẢI CÁCH HÀNH CHÍNH</w:t>
      </w:r>
    </w:p>
    <w:p w:rsidR="00286C7B" w:rsidRDefault="00286C7B" w:rsidP="00286C7B">
      <w:pPr>
        <w:spacing w:before="120" w:after="0" w:line="360" w:lineRule="exact"/>
        <w:jc w:val="both"/>
        <w:rPr>
          <w:rFonts w:ascii="Times New Roman" w:hAnsi="Times New Roman" w:cs="Times New Roman"/>
          <w:bCs/>
          <w:noProof/>
          <w:sz w:val="28"/>
          <w:szCs w:val="28"/>
          <w:lang w:val="vi-VN"/>
        </w:rPr>
      </w:pPr>
      <w:r w:rsidRPr="0052629F">
        <w:rPr>
          <w:rFonts w:ascii="Times New Roman" w:hAnsi="Times New Roman" w:cs="Times New Roman"/>
          <w:sz w:val="28"/>
          <w:szCs w:val="28"/>
        </w:rPr>
        <w:tab/>
      </w:r>
      <w:r w:rsidRPr="00EA7DB8">
        <w:rPr>
          <w:rFonts w:ascii="Times New Roman" w:hAnsi="Times New Roman" w:cs="Times New Roman"/>
          <w:b/>
          <w:bCs/>
          <w:sz w:val="28"/>
          <w:szCs w:val="28"/>
        </w:rPr>
        <w:t xml:space="preserve">1. Công tác chỉ đạo, điều hành về CCHC: </w:t>
      </w:r>
      <w:r w:rsidRPr="00EA7DB8">
        <w:rPr>
          <w:rFonts w:ascii="Times New Roman" w:hAnsi="Times New Roman" w:cs="Times New Roman"/>
          <w:bCs/>
          <w:noProof/>
          <w:sz w:val="28"/>
          <w:szCs w:val="28"/>
          <w:lang w:val="fr-FR"/>
        </w:rPr>
        <w:t>UBND Phường đã xây dựng và ban hành  kế hoạch chỉ đạo, nâng cao chỉ số CCHC năm 2024.</w:t>
      </w:r>
    </w:p>
    <w:p w:rsidR="00286C7B" w:rsidRPr="002E5614" w:rsidRDefault="00286C7B" w:rsidP="00286C7B">
      <w:pPr>
        <w:spacing w:after="0" w:line="288" w:lineRule="auto"/>
        <w:ind w:firstLine="709"/>
        <w:jc w:val="both"/>
        <w:rPr>
          <w:rFonts w:ascii="Times New Roman" w:hAnsi="Times New Roman"/>
          <w:noProof/>
          <w:sz w:val="28"/>
          <w:szCs w:val="28"/>
        </w:rPr>
      </w:pPr>
      <w:r>
        <w:rPr>
          <w:rFonts w:ascii="Times New Roman" w:hAnsi="Times New Roman" w:cs="Times New Roman"/>
          <w:bCs/>
          <w:noProof/>
          <w:sz w:val="28"/>
          <w:szCs w:val="28"/>
          <w:lang w:val="vi-VN"/>
        </w:rPr>
        <w:tab/>
      </w:r>
      <w:r w:rsidRPr="002E5614">
        <w:rPr>
          <w:rFonts w:ascii="Times New Roman" w:hAnsi="Times New Roman"/>
          <w:noProof/>
          <w:sz w:val="28"/>
          <w:szCs w:val="28"/>
        </w:rPr>
        <w:t xml:space="preserve">- Kế hoạch số: </w:t>
      </w:r>
      <w:r>
        <w:rPr>
          <w:rFonts w:ascii="Times New Roman" w:hAnsi="Times New Roman"/>
          <w:noProof/>
          <w:sz w:val="28"/>
          <w:szCs w:val="28"/>
        </w:rPr>
        <w:t>155</w:t>
      </w:r>
      <w:r w:rsidRPr="002E5614">
        <w:rPr>
          <w:rFonts w:ascii="Times New Roman" w:hAnsi="Times New Roman"/>
          <w:noProof/>
          <w:sz w:val="28"/>
          <w:szCs w:val="28"/>
        </w:rPr>
        <w:t xml:space="preserve"> /KH-UBND ngày   31 / 01 /</w:t>
      </w:r>
      <w:r>
        <w:rPr>
          <w:rFonts w:ascii="Times New Roman" w:hAnsi="Times New Roman"/>
          <w:noProof/>
          <w:sz w:val="28"/>
          <w:szCs w:val="28"/>
        </w:rPr>
        <w:t>2024</w:t>
      </w:r>
      <w:r w:rsidRPr="002E5614">
        <w:rPr>
          <w:rFonts w:ascii="Times New Roman" w:hAnsi="Times New Roman"/>
          <w:noProof/>
          <w:sz w:val="28"/>
          <w:szCs w:val="28"/>
        </w:rPr>
        <w:t xml:space="preserve"> về kiểm soát thủ tục hành chính năm </w:t>
      </w:r>
      <w:r>
        <w:rPr>
          <w:rFonts w:ascii="Times New Roman" w:hAnsi="Times New Roman"/>
          <w:noProof/>
          <w:sz w:val="28"/>
          <w:szCs w:val="28"/>
        </w:rPr>
        <w:t>2024</w:t>
      </w:r>
      <w:r w:rsidRPr="002E5614">
        <w:rPr>
          <w:rFonts w:ascii="Times New Roman" w:hAnsi="Times New Roman"/>
          <w:noProof/>
          <w:sz w:val="28"/>
          <w:szCs w:val="28"/>
        </w:rPr>
        <w:t>.</w:t>
      </w:r>
    </w:p>
    <w:p w:rsidR="00286C7B" w:rsidRPr="00293EA2" w:rsidRDefault="00286C7B" w:rsidP="00286C7B">
      <w:pPr>
        <w:spacing w:after="0" w:line="288" w:lineRule="auto"/>
        <w:ind w:firstLine="709"/>
        <w:jc w:val="both"/>
        <w:rPr>
          <w:rFonts w:ascii="Times New Roman" w:hAnsi="Times New Roman"/>
          <w:noProof/>
          <w:sz w:val="28"/>
          <w:szCs w:val="28"/>
        </w:rPr>
      </w:pPr>
      <w:r w:rsidRPr="002E5614">
        <w:rPr>
          <w:rFonts w:ascii="Times New Roman" w:hAnsi="Times New Roman"/>
          <w:noProof/>
          <w:sz w:val="28"/>
          <w:szCs w:val="28"/>
        </w:rPr>
        <w:t xml:space="preserve">-Kế hoạch số  </w:t>
      </w:r>
      <w:r>
        <w:rPr>
          <w:rFonts w:ascii="Times New Roman" w:hAnsi="Times New Roman"/>
          <w:noProof/>
          <w:sz w:val="28"/>
          <w:szCs w:val="28"/>
        </w:rPr>
        <w:t>149</w:t>
      </w:r>
      <w:r w:rsidRPr="002E5614">
        <w:rPr>
          <w:rFonts w:ascii="Times New Roman" w:hAnsi="Times New Roman"/>
          <w:noProof/>
          <w:sz w:val="28"/>
          <w:szCs w:val="28"/>
        </w:rPr>
        <w:t xml:space="preserve"> /KH-UBND ngày 31 / 01 /</w:t>
      </w:r>
      <w:r>
        <w:rPr>
          <w:rFonts w:ascii="Times New Roman" w:hAnsi="Times New Roman"/>
          <w:noProof/>
          <w:sz w:val="28"/>
          <w:szCs w:val="28"/>
        </w:rPr>
        <w:t>2024</w:t>
      </w:r>
      <w:r w:rsidRPr="002E5614">
        <w:rPr>
          <w:rFonts w:ascii="Times New Roman" w:hAnsi="Times New Roman"/>
          <w:noProof/>
          <w:sz w:val="28"/>
          <w:szCs w:val="28"/>
        </w:rPr>
        <w:t xml:space="preserve"> </w:t>
      </w:r>
      <w:r>
        <w:rPr>
          <w:rFonts w:ascii="Times New Roman" w:hAnsi="Times New Roman"/>
          <w:noProof/>
          <w:sz w:val="28"/>
          <w:szCs w:val="28"/>
        </w:rPr>
        <w:t xml:space="preserve">về việc duy trì và công bố lại hệ thống quản lý chất lựợng theo tiêu chuẩn quốc gia TCVN ISO 9001-2015 </w:t>
      </w:r>
      <w:r w:rsidRPr="002E5614">
        <w:rPr>
          <w:rFonts w:ascii="Times New Roman" w:hAnsi="Times New Roman"/>
          <w:noProof/>
          <w:sz w:val="28"/>
          <w:szCs w:val="28"/>
        </w:rPr>
        <w:t>năm</w:t>
      </w:r>
      <w:r>
        <w:rPr>
          <w:rFonts w:ascii="Times New Roman" w:hAnsi="Times New Roman"/>
          <w:noProof/>
          <w:sz w:val="28"/>
          <w:szCs w:val="28"/>
        </w:rPr>
        <w:t xml:space="preserve"> 2024.</w:t>
      </w:r>
    </w:p>
    <w:p w:rsidR="00286C7B" w:rsidRPr="002E5614" w:rsidRDefault="00286C7B" w:rsidP="00286C7B">
      <w:pPr>
        <w:spacing w:after="0" w:line="288" w:lineRule="auto"/>
        <w:ind w:firstLine="709"/>
        <w:jc w:val="both"/>
        <w:rPr>
          <w:rFonts w:ascii="Times New Roman" w:hAnsi="Times New Roman"/>
          <w:iCs/>
          <w:noProof/>
          <w:sz w:val="28"/>
          <w:szCs w:val="28"/>
        </w:rPr>
      </w:pPr>
      <w:r w:rsidRPr="002E5614">
        <w:rPr>
          <w:rFonts w:ascii="Times New Roman" w:hAnsi="Times New Roman"/>
          <w:iCs/>
          <w:noProof/>
          <w:sz w:val="28"/>
          <w:szCs w:val="28"/>
        </w:rPr>
        <w:t xml:space="preserve">-Kế hoạch số:  </w:t>
      </w:r>
      <w:r>
        <w:rPr>
          <w:rFonts w:ascii="Times New Roman" w:hAnsi="Times New Roman"/>
          <w:iCs/>
          <w:noProof/>
          <w:sz w:val="28"/>
          <w:szCs w:val="28"/>
        </w:rPr>
        <w:t>250  /KH-UBND ngày 26/2</w:t>
      </w:r>
      <w:r w:rsidRPr="002E5614">
        <w:rPr>
          <w:rFonts w:ascii="Times New Roman" w:hAnsi="Times New Roman"/>
          <w:iCs/>
          <w:noProof/>
          <w:sz w:val="28"/>
          <w:szCs w:val="28"/>
        </w:rPr>
        <w:t xml:space="preserve"> /</w:t>
      </w:r>
      <w:r>
        <w:rPr>
          <w:rFonts w:ascii="Times New Roman" w:hAnsi="Times New Roman"/>
          <w:iCs/>
          <w:noProof/>
          <w:sz w:val="28"/>
          <w:szCs w:val="28"/>
        </w:rPr>
        <w:t>2024</w:t>
      </w:r>
      <w:r w:rsidRPr="002E5614">
        <w:rPr>
          <w:rFonts w:ascii="Times New Roman" w:hAnsi="Times New Roman"/>
          <w:iCs/>
          <w:noProof/>
          <w:sz w:val="28"/>
          <w:szCs w:val="28"/>
        </w:rPr>
        <w:t xml:space="preserve"> về tổ chức đối thoại trực tiếp giữa đồng chí Chủ tịch UBND phường với  cá nhân, tổ chức về thủ tục hành chihs và giải quyết TTHC năm </w:t>
      </w:r>
      <w:r>
        <w:rPr>
          <w:rFonts w:ascii="Times New Roman" w:hAnsi="Times New Roman"/>
          <w:iCs/>
          <w:noProof/>
          <w:sz w:val="28"/>
          <w:szCs w:val="28"/>
        </w:rPr>
        <w:t>2024</w:t>
      </w:r>
      <w:r w:rsidRPr="002E5614">
        <w:rPr>
          <w:rFonts w:ascii="Times New Roman" w:hAnsi="Times New Roman"/>
          <w:iCs/>
          <w:noProof/>
          <w:sz w:val="28"/>
          <w:szCs w:val="28"/>
        </w:rPr>
        <w:t>.</w:t>
      </w:r>
    </w:p>
    <w:p w:rsidR="00286C7B" w:rsidRPr="002E5614" w:rsidRDefault="00286C7B" w:rsidP="00286C7B">
      <w:pPr>
        <w:pStyle w:val="Heading1"/>
        <w:spacing w:line="288" w:lineRule="auto"/>
        <w:ind w:firstLine="709"/>
        <w:jc w:val="both"/>
        <w:rPr>
          <w:rFonts w:ascii="Times New Roman" w:hAnsi="Times New Roman"/>
          <w:b w:val="0"/>
          <w:noProof/>
          <w:szCs w:val="28"/>
        </w:rPr>
      </w:pPr>
      <w:r w:rsidRPr="002E5614">
        <w:rPr>
          <w:rFonts w:ascii="Times New Roman" w:hAnsi="Times New Roman"/>
          <w:b w:val="0"/>
          <w:noProof/>
          <w:szCs w:val="28"/>
        </w:rPr>
        <w:t xml:space="preserve">- </w:t>
      </w:r>
      <w:r w:rsidRPr="002E5614">
        <w:rPr>
          <w:rFonts w:ascii="Times New Roman" w:hAnsi="Times New Roman"/>
          <w:b w:val="0"/>
          <w:noProof/>
          <w:szCs w:val="28"/>
          <w:lang w:val="vi-VN"/>
        </w:rPr>
        <w:t>Kế hoạch CCHC số</w:t>
      </w:r>
      <w:r w:rsidRPr="002E5614">
        <w:rPr>
          <w:rFonts w:ascii="Times New Roman" w:hAnsi="Times New Roman"/>
          <w:b w:val="0"/>
          <w:noProof/>
          <w:szCs w:val="28"/>
        </w:rPr>
        <w:t xml:space="preserve">: </w:t>
      </w:r>
      <w:r>
        <w:rPr>
          <w:rFonts w:ascii="Times New Roman" w:hAnsi="Times New Roman"/>
          <w:b w:val="0"/>
          <w:noProof/>
          <w:szCs w:val="28"/>
          <w:lang w:val="vi-VN"/>
        </w:rPr>
        <w:t>244</w:t>
      </w:r>
      <w:r w:rsidRPr="002E5614">
        <w:rPr>
          <w:rFonts w:ascii="Times New Roman" w:hAnsi="Times New Roman"/>
          <w:b w:val="0"/>
          <w:noProof/>
          <w:szCs w:val="28"/>
        </w:rPr>
        <w:t xml:space="preserve"> </w:t>
      </w:r>
      <w:r w:rsidRPr="002E5614">
        <w:rPr>
          <w:rFonts w:ascii="Times New Roman" w:hAnsi="Times New Roman"/>
          <w:b w:val="0"/>
          <w:noProof/>
          <w:szCs w:val="28"/>
          <w:lang w:val="vi-VN"/>
        </w:rPr>
        <w:t xml:space="preserve">/KH-UBND </w:t>
      </w:r>
      <w:r w:rsidRPr="002E5614">
        <w:rPr>
          <w:rFonts w:ascii="Times New Roman" w:hAnsi="Times New Roman"/>
          <w:b w:val="0"/>
          <w:iCs/>
          <w:noProof/>
          <w:szCs w:val="28"/>
          <w:lang w:val="vi-VN"/>
        </w:rPr>
        <w:t>ngày</w:t>
      </w:r>
      <w:r w:rsidRPr="002E5614">
        <w:rPr>
          <w:rFonts w:ascii="Times New Roman" w:hAnsi="Times New Roman"/>
          <w:b w:val="0"/>
          <w:iCs/>
          <w:noProof/>
          <w:szCs w:val="28"/>
        </w:rPr>
        <w:t xml:space="preserve">  </w:t>
      </w:r>
      <w:r>
        <w:rPr>
          <w:rFonts w:ascii="Times New Roman" w:hAnsi="Times New Roman"/>
          <w:b w:val="0"/>
          <w:iCs/>
          <w:noProof/>
          <w:szCs w:val="28"/>
          <w:lang w:val="vi-VN"/>
        </w:rPr>
        <w:t>26/2</w:t>
      </w:r>
      <w:r w:rsidRPr="002E5614">
        <w:rPr>
          <w:rFonts w:ascii="Times New Roman" w:hAnsi="Times New Roman"/>
          <w:b w:val="0"/>
          <w:iCs/>
          <w:noProof/>
          <w:szCs w:val="28"/>
        </w:rPr>
        <w:t xml:space="preserve"> /</w:t>
      </w:r>
      <w:r>
        <w:rPr>
          <w:rFonts w:ascii="Times New Roman" w:hAnsi="Times New Roman"/>
          <w:b w:val="0"/>
          <w:iCs/>
          <w:noProof/>
          <w:szCs w:val="28"/>
          <w:lang w:val="vi-VN"/>
        </w:rPr>
        <w:t xml:space="preserve">2024 </w:t>
      </w:r>
      <w:r w:rsidRPr="002E5614">
        <w:rPr>
          <w:rFonts w:ascii="Times New Roman" w:hAnsi="Times New Roman"/>
          <w:b w:val="0"/>
          <w:noProof/>
          <w:szCs w:val="28"/>
          <w:lang w:val="vi-VN"/>
        </w:rPr>
        <w:t>về</w:t>
      </w:r>
      <w:r w:rsidRPr="002E5614">
        <w:rPr>
          <w:rFonts w:ascii="Times New Roman" w:hAnsi="Times New Roman"/>
          <w:b w:val="0"/>
          <w:noProof/>
          <w:szCs w:val="28"/>
        </w:rPr>
        <w:t xml:space="preserve"> thực hiện công tác</w:t>
      </w:r>
      <w:r w:rsidRPr="002E5614">
        <w:rPr>
          <w:rFonts w:ascii="Times New Roman" w:hAnsi="Times New Roman"/>
          <w:b w:val="0"/>
          <w:noProof/>
          <w:szCs w:val="28"/>
          <w:lang w:val="vi-VN"/>
        </w:rPr>
        <w:t xml:space="preserve"> cải cách hành chính </w:t>
      </w:r>
      <w:r>
        <w:rPr>
          <w:rFonts w:ascii="Times New Roman" w:hAnsi="Times New Roman"/>
          <w:b w:val="0"/>
          <w:noProof/>
          <w:szCs w:val="28"/>
          <w:lang w:val="vi-VN"/>
        </w:rPr>
        <w:t>2024</w:t>
      </w:r>
      <w:r w:rsidRPr="002E5614">
        <w:rPr>
          <w:rFonts w:ascii="Times New Roman" w:hAnsi="Times New Roman"/>
          <w:b w:val="0"/>
          <w:noProof/>
          <w:szCs w:val="28"/>
        </w:rPr>
        <w:t>;</w:t>
      </w:r>
    </w:p>
    <w:p w:rsidR="00286C7B" w:rsidRPr="002E5614" w:rsidRDefault="00286C7B" w:rsidP="00286C7B">
      <w:pPr>
        <w:spacing w:after="0" w:line="288" w:lineRule="auto"/>
        <w:ind w:firstLine="709"/>
        <w:jc w:val="both"/>
        <w:rPr>
          <w:rFonts w:ascii="Times New Roman" w:hAnsi="Times New Roman"/>
          <w:bCs/>
          <w:kern w:val="36"/>
          <w:sz w:val="28"/>
          <w:szCs w:val="28"/>
        </w:rPr>
      </w:pPr>
      <w:r w:rsidRPr="002E5614">
        <w:rPr>
          <w:rFonts w:ascii="Times New Roman" w:hAnsi="Times New Roman"/>
          <w:noProof/>
          <w:sz w:val="28"/>
          <w:szCs w:val="28"/>
        </w:rPr>
        <w:t xml:space="preserve">- Kế hoạch số:  </w:t>
      </w:r>
      <w:r>
        <w:rPr>
          <w:rFonts w:ascii="Times New Roman" w:hAnsi="Times New Roman"/>
          <w:noProof/>
          <w:sz w:val="28"/>
          <w:szCs w:val="28"/>
        </w:rPr>
        <w:t>245</w:t>
      </w:r>
      <w:r w:rsidRPr="002E5614">
        <w:rPr>
          <w:rFonts w:ascii="Times New Roman" w:hAnsi="Times New Roman"/>
          <w:noProof/>
          <w:sz w:val="28"/>
          <w:szCs w:val="28"/>
        </w:rPr>
        <w:t xml:space="preserve">  /KH-UBND ngày </w:t>
      </w:r>
      <w:r>
        <w:rPr>
          <w:rFonts w:ascii="Times New Roman" w:hAnsi="Times New Roman"/>
          <w:noProof/>
          <w:sz w:val="28"/>
          <w:szCs w:val="28"/>
        </w:rPr>
        <w:t>26/2</w:t>
      </w:r>
      <w:r w:rsidRPr="002E5614">
        <w:rPr>
          <w:rFonts w:ascii="Times New Roman" w:hAnsi="Times New Roman"/>
          <w:noProof/>
          <w:sz w:val="28"/>
          <w:szCs w:val="28"/>
        </w:rPr>
        <w:t>/</w:t>
      </w:r>
      <w:r>
        <w:rPr>
          <w:rFonts w:ascii="Times New Roman" w:hAnsi="Times New Roman"/>
          <w:noProof/>
          <w:sz w:val="28"/>
          <w:szCs w:val="28"/>
        </w:rPr>
        <w:t>2024</w:t>
      </w:r>
      <w:r w:rsidRPr="002E5614">
        <w:rPr>
          <w:rFonts w:ascii="Times New Roman" w:hAnsi="Times New Roman"/>
          <w:noProof/>
          <w:sz w:val="28"/>
          <w:szCs w:val="28"/>
        </w:rPr>
        <w:t xml:space="preserve"> về Thông tin, t</w:t>
      </w:r>
      <w:r w:rsidRPr="002E5614">
        <w:rPr>
          <w:rFonts w:ascii="Times New Roman" w:hAnsi="Times New Roman"/>
          <w:bCs/>
          <w:kern w:val="36"/>
          <w:sz w:val="28"/>
          <w:szCs w:val="28"/>
        </w:rPr>
        <w:t xml:space="preserve">uyên truyền về cải cách hành chính năm </w:t>
      </w:r>
      <w:r>
        <w:rPr>
          <w:rFonts w:ascii="Times New Roman" w:hAnsi="Times New Roman"/>
          <w:bCs/>
          <w:kern w:val="36"/>
          <w:sz w:val="28"/>
          <w:szCs w:val="28"/>
        </w:rPr>
        <w:t>2024</w:t>
      </w:r>
      <w:r w:rsidRPr="002E5614">
        <w:rPr>
          <w:rFonts w:ascii="Times New Roman" w:hAnsi="Times New Roman"/>
          <w:bCs/>
          <w:kern w:val="36"/>
          <w:sz w:val="28"/>
          <w:szCs w:val="28"/>
        </w:rPr>
        <w:t>.</w:t>
      </w:r>
    </w:p>
    <w:p w:rsidR="00286C7B" w:rsidRPr="002E5614" w:rsidRDefault="00286C7B" w:rsidP="00286C7B">
      <w:pPr>
        <w:spacing w:after="0" w:line="288" w:lineRule="auto"/>
        <w:ind w:firstLine="709"/>
        <w:jc w:val="both"/>
        <w:rPr>
          <w:rFonts w:ascii="Times New Roman" w:hAnsi="Times New Roman"/>
          <w:bCs/>
          <w:kern w:val="36"/>
          <w:sz w:val="28"/>
          <w:szCs w:val="28"/>
        </w:rPr>
      </w:pPr>
      <w:r w:rsidRPr="002E5614">
        <w:rPr>
          <w:rFonts w:ascii="Times New Roman" w:hAnsi="Times New Roman"/>
          <w:bCs/>
          <w:kern w:val="36"/>
          <w:sz w:val="28"/>
          <w:szCs w:val="28"/>
        </w:rPr>
        <w:t xml:space="preserve">- Kế hoạch số: </w:t>
      </w:r>
      <w:r>
        <w:rPr>
          <w:rFonts w:ascii="Times New Roman" w:hAnsi="Times New Roman"/>
          <w:bCs/>
          <w:kern w:val="36"/>
          <w:sz w:val="28"/>
          <w:szCs w:val="28"/>
        </w:rPr>
        <w:t>246</w:t>
      </w:r>
      <w:r w:rsidRPr="002E5614">
        <w:rPr>
          <w:rFonts w:ascii="Times New Roman" w:hAnsi="Times New Roman"/>
          <w:bCs/>
          <w:kern w:val="36"/>
          <w:sz w:val="28"/>
          <w:szCs w:val="28"/>
        </w:rPr>
        <w:t xml:space="preserve"> /KH-UBND ngày </w:t>
      </w:r>
      <w:r>
        <w:rPr>
          <w:rFonts w:ascii="Times New Roman" w:hAnsi="Times New Roman"/>
          <w:bCs/>
          <w:kern w:val="36"/>
          <w:sz w:val="28"/>
          <w:szCs w:val="28"/>
        </w:rPr>
        <w:t>26</w:t>
      </w:r>
      <w:r w:rsidRPr="002E5614">
        <w:rPr>
          <w:rFonts w:ascii="Times New Roman" w:hAnsi="Times New Roman"/>
          <w:bCs/>
          <w:kern w:val="36"/>
          <w:sz w:val="28"/>
          <w:szCs w:val="28"/>
        </w:rPr>
        <w:t xml:space="preserve"> / 0</w:t>
      </w:r>
      <w:r>
        <w:rPr>
          <w:rFonts w:ascii="Times New Roman" w:hAnsi="Times New Roman"/>
          <w:bCs/>
          <w:kern w:val="36"/>
          <w:sz w:val="28"/>
          <w:szCs w:val="28"/>
        </w:rPr>
        <w:t>2</w:t>
      </w:r>
      <w:r w:rsidRPr="002E5614">
        <w:rPr>
          <w:rFonts w:ascii="Times New Roman" w:hAnsi="Times New Roman"/>
          <w:bCs/>
          <w:kern w:val="36"/>
          <w:sz w:val="28"/>
          <w:szCs w:val="28"/>
        </w:rPr>
        <w:t xml:space="preserve"> / </w:t>
      </w:r>
      <w:r>
        <w:rPr>
          <w:rFonts w:ascii="Times New Roman" w:hAnsi="Times New Roman"/>
          <w:bCs/>
          <w:kern w:val="36"/>
          <w:sz w:val="28"/>
          <w:szCs w:val="28"/>
        </w:rPr>
        <w:t>2024</w:t>
      </w:r>
      <w:r w:rsidRPr="002E5614">
        <w:rPr>
          <w:rFonts w:ascii="Times New Roman" w:hAnsi="Times New Roman"/>
          <w:bCs/>
          <w:kern w:val="36"/>
          <w:sz w:val="28"/>
          <w:szCs w:val="28"/>
        </w:rPr>
        <w:t xml:space="preserve"> tự kiểm tra công tác CCHC năm </w:t>
      </w:r>
      <w:r>
        <w:rPr>
          <w:rFonts w:ascii="Times New Roman" w:hAnsi="Times New Roman"/>
          <w:bCs/>
          <w:kern w:val="36"/>
          <w:sz w:val="28"/>
          <w:szCs w:val="28"/>
        </w:rPr>
        <w:t>2024</w:t>
      </w:r>
    </w:p>
    <w:p w:rsidR="00286C7B" w:rsidRPr="002E5614" w:rsidRDefault="00286C7B" w:rsidP="00286C7B">
      <w:pPr>
        <w:spacing w:after="0" w:line="288" w:lineRule="auto"/>
        <w:ind w:firstLine="709"/>
        <w:jc w:val="both"/>
        <w:rPr>
          <w:rFonts w:ascii="Times New Roman" w:hAnsi="Times New Roman"/>
          <w:bCs/>
          <w:kern w:val="36"/>
          <w:sz w:val="28"/>
          <w:szCs w:val="28"/>
        </w:rPr>
      </w:pPr>
      <w:r w:rsidRPr="002E5614">
        <w:rPr>
          <w:rFonts w:ascii="Times New Roman" w:hAnsi="Times New Roman"/>
          <w:bCs/>
          <w:kern w:val="36"/>
          <w:sz w:val="28"/>
          <w:szCs w:val="28"/>
        </w:rPr>
        <w:t xml:space="preserve">-Kế hoạch số:  </w:t>
      </w:r>
      <w:r>
        <w:rPr>
          <w:rFonts w:ascii="Times New Roman" w:hAnsi="Times New Roman"/>
          <w:bCs/>
          <w:kern w:val="36"/>
          <w:sz w:val="28"/>
          <w:szCs w:val="28"/>
        </w:rPr>
        <w:t>247</w:t>
      </w:r>
      <w:r w:rsidRPr="002E5614">
        <w:rPr>
          <w:rFonts w:ascii="Times New Roman" w:hAnsi="Times New Roman"/>
          <w:bCs/>
          <w:kern w:val="36"/>
          <w:sz w:val="28"/>
          <w:szCs w:val="28"/>
        </w:rPr>
        <w:t xml:space="preserve"> /KH-UBND ngày </w:t>
      </w:r>
      <w:r>
        <w:rPr>
          <w:rFonts w:ascii="Times New Roman" w:hAnsi="Times New Roman"/>
          <w:bCs/>
          <w:kern w:val="36"/>
          <w:sz w:val="28"/>
          <w:szCs w:val="28"/>
        </w:rPr>
        <w:t>26</w:t>
      </w:r>
      <w:r w:rsidRPr="002E5614">
        <w:rPr>
          <w:rFonts w:ascii="Times New Roman" w:hAnsi="Times New Roman"/>
          <w:bCs/>
          <w:kern w:val="36"/>
          <w:sz w:val="28"/>
          <w:szCs w:val="28"/>
        </w:rPr>
        <w:t>/0</w:t>
      </w:r>
      <w:r>
        <w:rPr>
          <w:rFonts w:ascii="Times New Roman" w:hAnsi="Times New Roman"/>
          <w:bCs/>
          <w:kern w:val="36"/>
          <w:sz w:val="28"/>
          <w:szCs w:val="28"/>
        </w:rPr>
        <w:t>2/2024</w:t>
      </w:r>
      <w:r w:rsidRPr="002E5614">
        <w:rPr>
          <w:rFonts w:ascii="Times New Roman" w:hAnsi="Times New Roman"/>
          <w:bCs/>
          <w:kern w:val="36"/>
          <w:sz w:val="28"/>
          <w:szCs w:val="28"/>
        </w:rPr>
        <w:t xml:space="preserve">  về việc  tổ chức hội nghị đối thoại trực tiếp giữa đồng Chủ tịch UBND với đại diện dân dân năm </w:t>
      </w:r>
      <w:r>
        <w:rPr>
          <w:rFonts w:ascii="Times New Roman" w:hAnsi="Times New Roman"/>
          <w:bCs/>
          <w:kern w:val="36"/>
          <w:sz w:val="28"/>
          <w:szCs w:val="28"/>
        </w:rPr>
        <w:t>2024</w:t>
      </w:r>
      <w:r w:rsidRPr="002E5614">
        <w:rPr>
          <w:rFonts w:ascii="Times New Roman" w:hAnsi="Times New Roman"/>
          <w:bCs/>
          <w:kern w:val="36"/>
          <w:sz w:val="28"/>
          <w:szCs w:val="28"/>
        </w:rPr>
        <w:t>.</w:t>
      </w:r>
    </w:p>
    <w:p w:rsidR="00286C7B" w:rsidRPr="002E5614" w:rsidRDefault="00286C7B" w:rsidP="00286C7B">
      <w:pPr>
        <w:spacing w:after="0" w:line="288" w:lineRule="auto"/>
        <w:ind w:firstLine="709"/>
        <w:jc w:val="both"/>
        <w:rPr>
          <w:rFonts w:ascii="Times New Roman" w:hAnsi="Times New Roman"/>
          <w:bCs/>
          <w:kern w:val="36"/>
          <w:sz w:val="28"/>
          <w:szCs w:val="28"/>
        </w:rPr>
      </w:pPr>
      <w:r w:rsidRPr="002E5614">
        <w:rPr>
          <w:rFonts w:ascii="Times New Roman" w:hAnsi="Times New Roman"/>
          <w:bCs/>
          <w:kern w:val="36"/>
          <w:sz w:val="28"/>
          <w:szCs w:val="28"/>
        </w:rPr>
        <w:t xml:space="preserve">- Kế hoạch </w:t>
      </w:r>
      <w:r>
        <w:rPr>
          <w:rFonts w:ascii="Times New Roman" w:hAnsi="Times New Roman"/>
          <w:bCs/>
          <w:kern w:val="36"/>
          <w:sz w:val="28"/>
          <w:szCs w:val="28"/>
        </w:rPr>
        <w:t>248</w:t>
      </w:r>
      <w:r w:rsidRPr="002E5614">
        <w:rPr>
          <w:rFonts w:ascii="Times New Roman" w:hAnsi="Times New Roman"/>
          <w:bCs/>
          <w:kern w:val="36"/>
          <w:sz w:val="28"/>
          <w:szCs w:val="28"/>
        </w:rPr>
        <w:t>/KH-UBND</w:t>
      </w:r>
      <w:r>
        <w:rPr>
          <w:rFonts w:ascii="Times New Roman" w:hAnsi="Times New Roman"/>
          <w:bCs/>
          <w:kern w:val="36"/>
          <w:sz w:val="28"/>
          <w:szCs w:val="28"/>
        </w:rPr>
        <w:t xml:space="preserve"> </w:t>
      </w:r>
      <w:r w:rsidRPr="002E5614">
        <w:rPr>
          <w:rFonts w:ascii="Times New Roman" w:hAnsi="Times New Roman"/>
          <w:bCs/>
          <w:kern w:val="36"/>
          <w:sz w:val="28"/>
          <w:szCs w:val="28"/>
        </w:rPr>
        <w:t xml:space="preserve">ngày </w:t>
      </w:r>
      <w:r>
        <w:rPr>
          <w:rFonts w:ascii="Times New Roman" w:hAnsi="Times New Roman"/>
          <w:bCs/>
          <w:kern w:val="36"/>
          <w:sz w:val="28"/>
          <w:szCs w:val="28"/>
        </w:rPr>
        <w:t>26</w:t>
      </w:r>
      <w:r w:rsidRPr="002E5614">
        <w:rPr>
          <w:rFonts w:ascii="Times New Roman" w:hAnsi="Times New Roman"/>
          <w:bCs/>
          <w:kern w:val="36"/>
          <w:sz w:val="28"/>
          <w:szCs w:val="28"/>
        </w:rPr>
        <w:t>/0</w:t>
      </w:r>
      <w:r>
        <w:rPr>
          <w:rFonts w:ascii="Times New Roman" w:hAnsi="Times New Roman"/>
          <w:bCs/>
          <w:kern w:val="36"/>
          <w:sz w:val="28"/>
          <w:szCs w:val="28"/>
        </w:rPr>
        <w:t>2/2024</w:t>
      </w:r>
      <w:r w:rsidRPr="002E5614">
        <w:rPr>
          <w:rFonts w:ascii="Times New Roman" w:hAnsi="Times New Roman"/>
          <w:bCs/>
          <w:kern w:val="36"/>
          <w:sz w:val="28"/>
          <w:szCs w:val="28"/>
        </w:rPr>
        <w:t xml:space="preserve">  về việc triển khai thực hiện kế hoạch cải thiện, nâng cao chỉ số hiệu quả quản trị và hành chính công cấp tỉnh ( PaPi) của thành phố Hà Nội năm </w:t>
      </w:r>
      <w:r>
        <w:rPr>
          <w:rFonts w:ascii="Times New Roman" w:hAnsi="Times New Roman"/>
          <w:bCs/>
          <w:kern w:val="36"/>
          <w:sz w:val="28"/>
          <w:szCs w:val="28"/>
        </w:rPr>
        <w:t>2024</w:t>
      </w:r>
      <w:r w:rsidRPr="002E5614">
        <w:rPr>
          <w:rFonts w:ascii="Times New Roman" w:hAnsi="Times New Roman"/>
          <w:bCs/>
          <w:kern w:val="36"/>
          <w:sz w:val="28"/>
          <w:szCs w:val="28"/>
        </w:rPr>
        <w:t>.</w:t>
      </w:r>
    </w:p>
    <w:p w:rsidR="00286C7B" w:rsidRDefault="00286C7B" w:rsidP="00286C7B">
      <w:pPr>
        <w:spacing w:after="0" w:line="288" w:lineRule="auto"/>
        <w:ind w:firstLine="709"/>
        <w:jc w:val="both"/>
        <w:rPr>
          <w:rFonts w:ascii="Times New Roman" w:hAnsi="Times New Roman"/>
          <w:bCs/>
          <w:kern w:val="36"/>
          <w:sz w:val="28"/>
          <w:szCs w:val="28"/>
          <w:lang w:val="vi-VN"/>
        </w:rPr>
      </w:pPr>
      <w:r w:rsidRPr="002E5614">
        <w:rPr>
          <w:rFonts w:ascii="Times New Roman" w:hAnsi="Times New Roman"/>
          <w:bCs/>
          <w:kern w:val="36"/>
          <w:sz w:val="28"/>
          <w:szCs w:val="28"/>
        </w:rPr>
        <w:t xml:space="preserve">- Kế hoạch số </w:t>
      </w:r>
      <w:r>
        <w:rPr>
          <w:rFonts w:ascii="Times New Roman" w:hAnsi="Times New Roman"/>
          <w:bCs/>
          <w:kern w:val="36"/>
          <w:sz w:val="28"/>
          <w:szCs w:val="28"/>
        </w:rPr>
        <w:t>249</w:t>
      </w:r>
      <w:r w:rsidRPr="002E5614">
        <w:rPr>
          <w:rFonts w:ascii="Times New Roman" w:hAnsi="Times New Roman"/>
          <w:bCs/>
          <w:kern w:val="36"/>
          <w:sz w:val="28"/>
          <w:szCs w:val="28"/>
        </w:rPr>
        <w:t xml:space="preserve">/KH-UBND ngày </w:t>
      </w:r>
      <w:r>
        <w:rPr>
          <w:rFonts w:ascii="Times New Roman" w:hAnsi="Times New Roman"/>
          <w:bCs/>
          <w:kern w:val="36"/>
          <w:sz w:val="28"/>
          <w:szCs w:val="28"/>
        </w:rPr>
        <w:t>26</w:t>
      </w:r>
      <w:r w:rsidRPr="002E5614">
        <w:rPr>
          <w:rFonts w:ascii="Times New Roman" w:hAnsi="Times New Roman"/>
          <w:bCs/>
          <w:kern w:val="36"/>
          <w:sz w:val="28"/>
          <w:szCs w:val="28"/>
        </w:rPr>
        <w:t>/0</w:t>
      </w:r>
      <w:r>
        <w:rPr>
          <w:rFonts w:ascii="Times New Roman" w:hAnsi="Times New Roman"/>
          <w:bCs/>
          <w:kern w:val="36"/>
          <w:sz w:val="28"/>
          <w:szCs w:val="28"/>
        </w:rPr>
        <w:t>2/2024</w:t>
      </w:r>
      <w:r w:rsidRPr="002E5614">
        <w:rPr>
          <w:rFonts w:ascii="Times New Roman" w:hAnsi="Times New Roman"/>
          <w:bCs/>
          <w:kern w:val="36"/>
          <w:sz w:val="28"/>
          <w:szCs w:val="28"/>
        </w:rPr>
        <w:t xml:space="preserve"> về cải thiện mức độ hài lòng của người dân, tổ chức đối với chất lượng cung cấp dịch vụ công ( SIPAS) của Phường Phú Diễn năm </w:t>
      </w:r>
      <w:r>
        <w:rPr>
          <w:rFonts w:ascii="Times New Roman" w:hAnsi="Times New Roman"/>
          <w:bCs/>
          <w:kern w:val="36"/>
          <w:sz w:val="28"/>
          <w:szCs w:val="28"/>
        </w:rPr>
        <w:t>2024</w:t>
      </w:r>
      <w:r>
        <w:rPr>
          <w:rFonts w:ascii="Times New Roman" w:hAnsi="Times New Roman"/>
          <w:bCs/>
          <w:kern w:val="36"/>
          <w:sz w:val="28"/>
          <w:szCs w:val="28"/>
          <w:lang w:val="vi-VN"/>
        </w:rPr>
        <w:t>.</w:t>
      </w:r>
    </w:p>
    <w:p w:rsidR="00286C7B" w:rsidRPr="00245091" w:rsidRDefault="00286C7B" w:rsidP="00286C7B">
      <w:pPr>
        <w:spacing w:after="0" w:line="288" w:lineRule="auto"/>
        <w:ind w:firstLine="709"/>
        <w:jc w:val="both"/>
        <w:rPr>
          <w:rFonts w:ascii="Times New Roman" w:hAnsi="Times New Roman"/>
          <w:bCs/>
          <w:kern w:val="36"/>
          <w:sz w:val="28"/>
          <w:szCs w:val="28"/>
          <w:lang w:val="vi-VN"/>
        </w:rPr>
      </w:pPr>
      <w:r>
        <w:rPr>
          <w:rFonts w:ascii="Times New Roman" w:hAnsi="Times New Roman"/>
          <w:bCs/>
          <w:kern w:val="36"/>
          <w:sz w:val="28"/>
          <w:szCs w:val="28"/>
          <w:lang w:val="vi-VN"/>
        </w:rPr>
        <w:t>Kế hoạch 260/KH-UBND ngày 28/02/2024 về việc chuyển đổi số , xây dựng phường Phú diễn, Quận Bắc Từ Liêm, TP. Hà Nội thông  minh đến năm 2025, định hướng đến năm 2050.</w:t>
      </w:r>
    </w:p>
    <w:p w:rsidR="00286C7B" w:rsidRPr="00EA7DB8" w:rsidRDefault="00286C7B" w:rsidP="00286C7B">
      <w:pPr>
        <w:spacing w:before="120" w:after="0" w:line="360" w:lineRule="exact"/>
        <w:ind w:firstLine="536"/>
        <w:jc w:val="both"/>
        <w:rPr>
          <w:rFonts w:ascii="Times New Roman" w:hAnsi="Times New Roman" w:cs="Times New Roman"/>
          <w:b/>
          <w:noProof/>
          <w:sz w:val="28"/>
          <w:szCs w:val="28"/>
          <w:lang w:val="fr-FR"/>
        </w:rPr>
      </w:pPr>
      <w:r w:rsidRPr="00EA7DB8">
        <w:rPr>
          <w:rFonts w:ascii="Times New Roman" w:hAnsi="Times New Roman" w:cs="Times New Roman"/>
          <w:b/>
          <w:bCs/>
          <w:sz w:val="28"/>
          <w:szCs w:val="28"/>
          <w:lang w:val="fr-FR"/>
        </w:rPr>
        <w:lastRenderedPageBreak/>
        <w:tab/>
      </w:r>
      <w:r w:rsidRPr="00603C76">
        <w:rPr>
          <w:rFonts w:ascii="Times New Roman" w:hAnsi="Times New Roman" w:cs="Times New Roman"/>
          <w:b/>
          <w:bCs/>
          <w:sz w:val="28"/>
          <w:szCs w:val="28"/>
          <w:lang w:val="fr-FR"/>
        </w:rPr>
        <w:t>2. Cải cách thể chế:</w:t>
      </w:r>
      <w:r w:rsidRPr="00603C76">
        <w:rPr>
          <w:rFonts w:ascii="Times New Roman" w:hAnsi="Times New Roman" w:cs="Times New Roman"/>
          <w:sz w:val="28"/>
          <w:szCs w:val="28"/>
          <w:lang w:val="fr-FR"/>
        </w:rPr>
        <w:t xml:space="preserve"> </w:t>
      </w:r>
      <w:r w:rsidRPr="00EA7DB8">
        <w:rPr>
          <w:rFonts w:ascii="Times New Roman" w:hAnsi="Times New Roman" w:cs="Times New Roman"/>
          <w:bCs/>
          <w:sz w:val="28"/>
          <w:szCs w:val="28"/>
          <w:lang w:val="fr-FR"/>
        </w:rPr>
        <w:t>Được thực hiện theo quy định của pháp luật. Trong kỳ báo cáo phường không có văn bản quy phạm pháp luật nào được ban hành.</w:t>
      </w:r>
    </w:p>
    <w:p w:rsidR="00286C7B" w:rsidRPr="00603C76" w:rsidRDefault="00286C7B" w:rsidP="00286C7B">
      <w:pPr>
        <w:spacing w:before="120" w:after="0" w:line="360" w:lineRule="exact"/>
        <w:jc w:val="both"/>
        <w:rPr>
          <w:rFonts w:ascii="Times New Roman" w:hAnsi="Times New Roman" w:cs="Times New Roman"/>
          <w:b/>
          <w:bCs/>
          <w:sz w:val="28"/>
          <w:szCs w:val="28"/>
          <w:lang w:val="fr-FR"/>
        </w:rPr>
      </w:pPr>
      <w:r w:rsidRPr="00EA7DB8">
        <w:rPr>
          <w:rFonts w:ascii="Times New Roman" w:hAnsi="Times New Roman" w:cs="Times New Roman"/>
          <w:sz w:val="28"/>
          <w:szCs w:val="28"/>
          <w:lang w:val="fr-FR"/>
        </w:rPr>
        <w:tab/>
      </w:r>
      <w:r w:rsidRPr="00603C76">
        <w:rPr>
          <w:rFonts w:ascii="Times New Roman" w:hAnsi="Times New Roman" w:cs="Times New Roman"/>
          <w:b/>
          <w:bCs/>
          <w:sz w:val="28"/>
          <w:szCs w:val="28"/>
          <w:lang w:val="fr-FR"/>
        </w:rPr>
        <w:t>3. Cải cách TTHC:</w:t>
      </w:r>
    </w:p>
    <w:p w:rsidR="00286C7B" w:rsidRPr="00EA7DB8" w:rsidRDefault="00286C7B" w:rsidP="00286C7B">
      <w:pPr>
        <w:spacing w:before="120" w:after="0" w:line="360" w:lineRule="exact"/>
        <w:ind w:firstLine="720"/>
        <w:jc w:val="both"/>
        <w:rPr>
          <w:rFonts w:ascii="Times New Roman" w:hAnsi="Times New Roman" w:cs="Times New Roman"/>
          <w:sz w:val="28"/>
          <w:szCs w:val="28"/>
          <w:lang w:val="vi-VN"/>
        </w:rPr>
      </w:pPr>
      <w:r w:rsidRPr="00EA7DB8">
        <w:rPr>
          <w:rFonts w:ascii="Times New Roman" w:hAnsi="Times New Roman" w:cs="Times New Roman"/>
          <w:spacing w:val="4"/>
          <w:sz w:val="28"/>
          <w:szCs w:val="28"/>
          <w:lang w:val="vi-VN"/>
        </w:rPr>
        <w:t>Thực hiện các quyết định ban hành thủ tục hành chính của UBND Thành phố Hà Nội trên các lĩnh vực, UBND phường đã rà soát và niêm yết công khai bộ thủ tục hành chính thuộc thẩm quyền giải quyết tại bộ phận Một cửa. Trong 6 tháng cuối năm 2024, UBND phường đã rà soát 143 thủ tục hành chính thuộc thẩm quyền giải quyết của UBND phường</w:t>
      </w:r>
      <w:r w:rsidRPr="00EA7DB8">
        <w:rPr>
          <w:spacing w:val="4"/>
          <w:sz w:val="28"/>
          <w:szCs w:val="28"/>
          <w:lang w:val="vi-VN"/>
        </w:rPr>
        <w:t xml:space="preserve">. </w:t>
      </w:r>
      <w:r w:rsidRPr="00EA7DB8">
        <w:rPr>
          <w:rFonts w:ascii="Times New Roman" w:hAnsi="Times New Roman" w:cs="Times New Roman"/>
          <w:sz w:val="28"/>
          <w:szCs w:val="28"/>
          <w:lang w:val="vi-VN"/>
        </w:rPr>
        <w:t>Giảm 23 thủ tục thuộc lĩnh vực LĐTBXH theo quyết định 3109/QĐ-UBND về việc công bố các TTHC thuộc lĩnh vực LĐTBXH bị bãi bỏ do UBND thành phố Hà Nội ban hành. Giảm 06 thủ tục thuộc lĩnh vực đất đai theo Quyết định số 5630/QĐ-UBND ngày 28/10/2024 của UBND Thành phố Hà Nội về việc công bố danh mục thủ tục hành chính lĩnh vực Đất đai trên địa bàn thành phố Hà Nội.</w:t>
      </w:r>
      <w:r w:rsidRPr="00EA7DB8">
        <w:rPr>
          <w:sz w:val="28"/>
          <w:szCs w:val="28"/>
          <w:lang w:val="vi-VN"/>
        </w:rPr>
        <w:t xml:space="preserve"> </w:t>
      </w:r>
      <w:r w:rsidRPr="00EA7DB8">
        <w:rPr>
          <w:rFonts w:ascii="Times New Roman" w:hAnsi="Times New Roman" w:cs="Times New Roman"/>
          <w:sz w:val="28"/>
          <w:szCs w:val="28"/>
          <w:lang w:val="vi-VN"/>
        </w:rPr>
        <w:t>Các TTHC thuộc thẩm quyền giải quyết của phường đều được niêm yết công khai tại bộ phận Một cửa, trang thông tin điện tử của phường và có gắn mã QR để thuận tiện cho quá trình tra cứu của cá nhân, tổ chức.</w:t>
      </w:r>
    </w:p>
    <w:tbl>
      <w:tblPr>
        <w:tblStyle w:val="TableGrid"/>
        <w:tblW w:w="0" w:type="auto"/>
        <w:jc w:val="center"/>
        <w:tblLook w:val="04A0" w:firstRow="1" w:lastRow="0" w:firstColumn="1" w:lastColumn="0" w:noHBand="0" w:noVBand="1"/>
      </w:tblPr>
      <w:tblGrid>
        <w:gridCol w:w="959"/>
        <w:gridCol w:w="5421"/>
        <w:gridCol w:w="1666"/>
      </w:tblGrid>
      <w:tr w:rsidR="00286C7B" w:rsidRPr="00EA7DB8" w:rsidTr="00EA0399">
        <w:trPr>
          <w:jc w:val="center"/>
        </w:trPr>
        <w:tc>
          <w:tcPr>
            <w:tcW w:w="959" w:type="dxa"/>
          </w:tcPr>
          <w:p w:rsidR="00286C7B" w:rsidRPr="00EA7DB8" w:rsidRDefault="00286C7B" w:rsidP="00EA0399">
            <w:pPr>
              <w:pStyle w:val="NormalWeb"/>
              <w:spacing w:before="120" w:beforeAutospacing="0" w:after="0" w:afterAutospacing="0" w:line="360" w:lineRule="exact"/>
              <w:jc w:val="center"/>
              <w:rPr>
                <w:b/>
                <w:bCs/>
                <w:spacing w:val="4"/>
                <w:sz w:val="28"/>
                <w:szCs w:val="28"/>
              </w:rPr>
            </w:pPr>
            <w:r w:rsidRPr="00EA7DB8">
              <w:rPr>
                <w:b/>
                <w:bCs/>
                <w:spacing w:val="4"/>
                <w:sz w:val="28"/>
                <w:szCs w:val="28"/>
              </w:rPr>
              <w:t>STT</w:t>
            </w:r>
          </w:p>
        </w:tc>
        <w:tc>
          <w:tcPr>
            <w:tcW w:w="5421" w:type="dxa"/>
          </w:tcPr>
          <w:p w:rsidR="00286C7B" w:rsidRPr="00EA7DB8" w:rsidRDefault="00286C7B" w:rsidP="00EA0399">
            <w:pPr>
              <w:pStyle w:val="NormalWeb"/>
              <w:spacing w:before="120" w:beforeAutospacing="0" w:after="0" w:afterAutospacing="0" w:line="360" w:lineRule="exact"/>
              <w:jc w:val="center"/>
              <w:rPr>
                <w:b/>
                <w:bCs/>
                <w:spacing w:val="4"/>
                <w:sz w:val="28"/>
                <w:szCs w:val="28"/>
              </w:rPr>
            </w:pPr>
            <w:r w:rsidRPr="00EA7DB8">
              <w:rPr>
                <w:b/>
                <w:bCs/>
                <w:spacing w:val="4"/>
                <w:sz w:val="28"/>
                <w:szCs w:val="28"/>
              </w:rPr>
              <w:t>LĨNH VỰC</w:t>
            </w:r>
          </w:p>
        </w:tc>
        <w:tc>
          <w:tcPr>
            <w:tcW w:w="1666" w:type="dxa"/>
          </w:tcPr>
          <w:p w:rsidR="00286C7B" w:rsidRPr="00EA7DB8" w:rsidRDefault="00286C7B" w:rsidP="00EA0399">
            <w:pPr>
              <w:pStyle w:val="NormalWeb"/>
              <w:spacing w:before="120" w:beforeAutospacing="0" w:after="0" w:afterAutospacing="0" w:line="360" w:lineRule="exact"/>
              <w:jc w:val="center"/>
              <w:rPr>
                <w:b/>
                <w:bCs/>
                <w:spacing w:val="4"/>
                <w:sz w:val="28"/>
                <w:szCs w:val="28"/>
              </w:rPr>
            </w:pPr>
            <w:r w:rsidRPr="00EA7DB8">
              <w:rPr>
                <w:b/>
                <w:bCs/>
                <w:spacing w:val="4"/>
                <w:sz w:val="28"/>
                <w:szCs w:val="28"/>
              </w:rPr>
              <w:t>SỐ TTHC</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Nội vụ</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15</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Tư pháp</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42</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Lao động TB&amp;XH</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45</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Nông nghiệp</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7</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Văn hóa thông tin</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7</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Địa chính – xây dựng – môi trường</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15</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Thanh tra</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4</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Giáo dục – Đào tạo</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5</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Dân tộc</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2</w:t>
            </w:r>
          </w:p>
        </w:tc>
      </w:tr>
      <w:tr w:rsidR="00286C7B" w:rsidRPr="00EA7DB8" w:rsidTr="00EA0399">
        <w:trPr>
          <w:jc w:val="center"/>
        </w:trPr>
        <w:tc>
          <w:tcPr>
            <w:tcW w:w="959" w:type="dxa"/>
          </w:tcPr>
          <w:p w:rsidR="00286C7B" w:rsidRPr="00EA7DB8" w:rsidRDefault="00286C7B" w:rsidP="00EA0399">
            <w:pPr>
              <w:pStyle w:val="NormalWeb"/>
              <w:numPr>
                <w:ilvl w:val="0"/>
                <w:numId w:val="1"/>
              </w:numPr>
              <w:spacing w:before="120" w:beforeAutospacing="0" w:after="0" w:afterAutospacing="0" w:line="360" w:lineRule="exact"/>
              <w:jc w:val="both"/>
              <w:rPr>
                <w:spacing w:val="4"/>
                <w:sz w:val="28"/>
                <w:szCs w:val="28"/>
              </w:rPr>
            </w:pPr>
          </w:p>
        </w:tc>
        <w:tc>
          <w:tcPr>
            <w:tcW w:w="5421" w:type="dxa"/>
          </w:tcPr>
          <w:p w:rsidR="00286C7B" w:rsidRPr="00EA7DB8" w:rsidRDefault="00286C7B" w:rsidP="00EA0399">
            <w:pPr>
              <w:pStyle w:val="NormalWeb"/>
              <w:spacing w:before="120" w:beforeAutospacing="0" w:after="0" w:afterAutospacing="0" w:line="360" w:lineRule="exact"/>
              <w:jc w:val="both"/>
              <w:rPr>
                <w:spacing w:val="4"/>
                <w:sz w:val="28"/>
                <w:szCs w:val="28"/>
              </w:rPr>
            </w:pPr>
            <w:r w:rsidRPr="00EA7DB8">
              <w:rPr>
                <w:spacing w:val="4"/>
                <w:sz w:val="28"/>
                <w:szCs w:val="28"/>
              </w:rPr>
              <w:t xml:space="preserve">Dân số </w:t>
            </w:r>
          </w:p>
        </w:tc>
        <w:tc>
          <w:tcPr>
            <w:tcW w:w="1666" w:type="dxa"/>
          </w:tcPr>
          <w:p w:rsidR="00286C7B" w:rsidRPr="00EA7DB8" w:rsidRDefault="00286C7B" w:rsidP="00EA0399">
            <w:pPr>
              <w:pStyle w:val="NormalWeb"/>
              <w:spacing w:before="120" w:beforeAutospacing="0" w:after="0" w:afterAutospacing="0" w:line="360" w:lineRule="exact"/>
              <w:jc w:val="center"/>
              <w:rPr>
                <w:spacing w:val="4"/>
                <w:sz w:val="28"/>
                <w:szCs w:val="28"/>
              </w:rPr>
            </w:pPr>
            <w:r w:rsidRPr="00EA7DB8">
              <w:rPr>
                <w:spacing w:val="4"/>
                <w:sz w:val="28"/>
                <w:szCs w:val="28"/>
              </w:rPr>
              <w:t>1</w:t>
            </w:r>
          </w:p>
        </w:tc>
      </w:tr>
    </w:tbl>
    <w:p w:rsidR="00286C7B" w:rsidRPr="00EA7DB8" w:rsidRDefault="00286C7B" w:rsidP="00286C7B">
      <w:pPr>
        <w:spacing w:before="120" w:after="0" w:line="360" w:lineRule="exact"/>
        <w:ind w:firstLine="720"/>
        <w:jc w:val="both"/>
        <w:rPr>
          <w:rFonts w:ascii="Times New Roman" w:hAnsi="Times New Roman" w:cs="Times New Roman"/>
          <w:sz w:val="28"/>
          <w:szCs w:val="28"/>
          <w:lang w:val="vi-VN"/>
        </w:rPr>
      </w:pPr>
      <w:r w:rsidRPr="00EA7DB8">
        <w:rPr>
          <w:rFonts w:ascii="Times New Roman" w:hAnsi="Times New Roman" w:cs="Times New Roman"/>
          <w:sz w:val="28"/>
          <w:szCs w:val="28"/>
          <w:lang w:val="vi-VN"/>
        </w:rPr>
        <w:t>Trong quý IV năm 2024, UBND phường đã cập nhật 01 văn bản quy định về thủ tục hành chính của UBND thành phố Hà Nội:</w:t>
      </w:r>
      <w:r w:rsidRPr="00EA7DB8">
        <w:rPr>
          <w:rFonts w:ascii="Times New Roman" w:hAnsi="Times New Roman" w:cs="Times New Roman"/>
          <w:sz w:val="28"/>
          <w:szCs w:val="28"/>
        </w:rPr>
        <w:t xml:space="preserve"> </w:t>
      </w:r>
      <w:r w:rsidRPr="00EA7DB8">
        <w:rPr>
          <w:rFonts w:ascii="Times New Roman" w:hAnsi="Times New Roman" w:cs="Times New Roman"/>
          <w:sz w:val="28"/>
          <w:szCs w:val="28"/>
          <w:lang w:val="vi-VN"/>
        </w:rPr>
        <w:t>Quyết định số 5630/QĐ-UBND ngày 28/10/2024 của UBND Thành phố Hà Nội về việc công bố danh mục thủ tục hành chính lĩnh vực Đất đai trên địa bàn thành phố Hà Nội.</w:t>
      </w:r>
    </w:p>
    <w:p w:rsidR="00286C7B" w:rsidRPr="00EA7DB8" w:rsidRDefault="00286C7B" w:rsidP="00286C7B">
      <w:pPr>
        <w:spacing w:before="120" w:after="0" w:line="360" w:lineRule="exact"/>
        <w:ind w:firstLine="720"/>
        <w:jc w:val="both"/>
        <w:rPr>
          <w:rFonts w:ascii="Times New Roman" w:hAnsi="Times New Roman" w:cs="Times New Roman"/>
          <w:b/>
          <w:bCs/>
          <w:sz w:val="28"/>
          <w:szCs w:val="28"/>
          <w:lang w:val="vi-VN"/>
        </w:rPr>
      </w:pPr>
      <w:r w:rsidRPr="00EA7DB8">
        <w:rPr>
          <w:rFonts w:ascii="Times New Roman" w:hAnsi="Times New Roman" w:cs="Times New Roman"/>
          <w:b/>
          <w:bCs/>
          <w:sz w:val="28"/>
          <w:szCs w:val="28"/>
          <w:lang w:val="vi-VN"/>
        </w:rPr>
        <w:t>4. Cải cách tổ chức bộ máy:</w:t>
      </w:r>
    </w:p>
    <w:p w:rsidR="00286C7B" w:rsidRPr="00EA7DB8" w:rsidRDefault="00286C7B" w:rsidP="00286C7B">
      <w:pPr>
        <w:spacing w:before="120" w:after="0" w:line="360" w:lineRule="exact"/>
        <w:ind w:firstLine="536"/>
        <w:jc w:val="both"/>
        <w:rPr>
          <w:rFonts w:ascii="Times New Roman" w:hAnsi="Times New Roman" w:cs="Times New Roman"/>
          <w:spacing w:val="2"/>
          <w:sz w:val="28"/>
          <w:szCs w:val="28"/>
          <w:lang w:val="it-IT"/>
        </w:rPr>
      </w:pPr>
      <w:r w:rsidRPr="00EA7DB8">
        <w:rPr>
          <w:rFonts w:ascii="Times New Roman" w:hAnsi="Times New Roman" w:cs="Times New Roman"/>
          <w:bCs/>
          <w:sz w:val="28"/>
          <w:szCs w:val="28"/>
          <w:lang w:val="fr-FR"/>
        </w:rPr>
        <w:t xml:space="preserve">Bộ máy chính quyền tại phường được đảm bảo tinh gọn, hoạt động hiệu lực, hiệu quả; chủ động điều hành, quyết định nhanh những vấn đề cấp bách tại địa bàn. </w:t>
      </w:r>
      <w:r w:rsidRPr="00EA7DB8">
        <w:rPr>
          <w:rFonts w:ascii="Times New Roman" w:hAnsi="Times New Roman" w:cs="Times New Roman"/>
          <w:bCs/>
          <w:sz w:val="28"/>
          <w:szCs w:val="28"/>
          <w:lang w:val="fr-FR"/>
        </w:rPr>
        <w:lastRenderedPageBreak/>
        <w:t xml:space="preserve">Chế độ hoạt động của UBND phường được xây dựng trên cơ sở Quy chế làm việc mẫu của Thành phố, Quy chế xác định rõ nguyên tắc, chế độ trách nhiệm, lề lối làm việc, phương thức giải quyết công việc của UBND phường với vị trí là một cơ quan hành chính thuộc UBND quận, thị xã. Nghiêm túc thực hiện </w:t>
      </w:r>
      <w:r>
        <w:rPr>
          <w:rFonts w:ascii="Times New Roman" w:hAnsi="Times New Roman" w:cs="Times New Roman"/>
          <w:bCs/>
          <w:sz w:val="28"/>
          <w:szCs w:val="28"/>
          <w:lang w:val="vi-VN"/>
        </w:rPr>
        <w:t xml:space="preserve">02 </w:t>
      </w:r>
      <w:r w:rsidRPr="00EA7DB8">
        <w:rPr>
          <w:rFonts w:ascii="Times New Roman" w:hAnsi="Times New Roman" w:cs="Times New Roman"/>
          <w:bCs/>
          <w:sz w:val="28"/>
          <w:szCs w:val="28"/>
          <w:lang w:val="fr-FR"/>
        </w:rPr>
        <w:t xml:space="preserve">hội nghị đối thoại giữa Chủ tịch và Nhân dân theo quy định. </w:t>
      </w:r>
      <w:r w:rsidRPr="00EA7DB8">
        <w:rPr>
          <w:rFonts w:ascii="Times New Roman" w:hAnsi="Times New Roman" w:cs="Times New Roman"/>
          <w:spacing w:val="2"/>
          <w:sz w:val="28"/>
          <w:szCs w:val="28"/>
          <w:lang w:val="it-IT"/>
        </w:rPr>
        <w:t>Thực hiện tốt công tác tiếp dân.</w:t>
      </w:r>
    </w:p>
    <w:p w:rsidR="00286C7B" w:rsidRPr="00EA7DB8" w:rsidRDefault="00286C7B" w:rsidP="00286C7B">
      <w:pPr>
        <w:widowControl w:val="0"/>
        <w:spacing w:before="120" w:after="0" w:line="360" w:lineRule="exact"/>
        <w:ind w:firstLine="720"/>
        <w:jc w:val="both"/>
        <w:rPr>
          <w:rFonts w:ascii="Times New Roman" w:hAnsi="Times New Roman" w:cs="Times New Roman"/>
          <w:bCs/>
          <w:sz w:val="28"/>
          <w:szCs w:val="28"/>
          <w:lang w:val="fr-FR"/>
        </w:rPr>
      </w:pPr>
      <w:r w:rsidRPr="00EA7DB8">
        <w:rPr>
          <w:rFonts w:ascii="Times New Roman" w:hAnsi="Times New Roman" w:cs="Times New Roman"/>
          <w:bCs/>
          <w:sz w:val="28"/>
          <w:szCs w:val="28"/>
          <w:lang w:val="fr-FR"/>
        </w:rPr>
        <w:t>Tháng 9/2024, Phường tiếp nhận 01 công chức ĐCXD theo hình thức thi tuyển, đến nay, trực tiếp quản lý và sử dụng 15 công chức làm việc đúng vị trí, phân công nhiệm vụ theo đúng chức danh,</w:t>
      </w:r>
      <w:r w:rsidRPr="00EA7DB8">
        <w:rPr>
          <w:rFonts w:ascii="Times New Roman" w:hAnsi="Times New Roman" w:cs="Times New Roman"/>
          <w:sz w:val="28"/>
          <w:szCs w:val="28"/>
          <w:shd w:val="clear" w:color="auto" w:fill="FFFFFF"/>
          <w:lang w:val="fr-FR"/>
        </w:rPr>
        <w:t xml:space="preserve"> </w:t>
      </w:r>
      <w:r w:rsidRPr="00EA7DB8">
        <w:rPr>
          <w:rFonts w:ascii="Times New Roman" w:hAnsi="Times New Roman" w:cs="Times New Roman"/>
          <w:bCs/>
          <w:sz w:val="28"/>
          <w:szCs w:val="28"/>
          <w:lang w:val="fr-FR"/>
        </w:rPr>
        <w:t xml:space="preserve">phát huy và đề cao vai trò, trách nhiệm cá nhân trong giải quyết công việc theo đúng thẩm quyền. 100% Cán bộ công chức thực hiện nghiêm túc quy chế làm việc của UBND phường, ứng dụng CNTT trong báo cáo nhiệm vụ với cấp trên thông qua phần mềm quản lý văn bản, thư điện tử công vụ. </w:t>
      </w:r>
    </w:p>
    <w:p w:rsidR="00286C7B" w:rsidRPr="00EA7DB8" w:rsidRDefault="00286C7B" w:rsidP="00286C7B">
      <w:pPr>
        <w:spacing w:before="120" w:after="0" w:line="360" w:lineRule="exact"/>
        <w:ind w:firstLine="720"/>
        <w:jc w:val="both"/>
        <w:rPr>
          <w:rFonts w:ascii="Times New Roman" w:hAnsi="Times New Roman" w:cs="Times New Roman"/>
          <w:b/>
          <w:bCs/>
          <w:sz w:val="28"/>
          <w:szCs w:val="28"/>
          <w:lang w:val="fr-FR"/>
        </w:rPr>
      </w:pPr>
      <w:r w:rsidRPr="00EA7DB8">
        <w:rPr>
          <w:rFonts w:ascii="Times New Roman" w:hAnsi="Times New Roman" w:cs="Times New Roman"/>
          <w:b/>
          <w:bCs/>
          <w:sz w:val="28"/>
          <w:szCs w:val="28"/>
          <w:lang w:val="fr-FR"/>
        </w:rPr>
        <w:t>5. Xây dựng và nâng cao chất lượng đội ngũ cán bộ, công chức, viên chức:</w:t>
      </w:r>
    </w:p>
    <w:p w:rsidR="00286C7B" w:rsidRPr="00EA7DB8" w:rsidRDefault="00286C7B" w:rsidP="00286C7B">
      <w:pPr>
        <w:widowControl w:val="0"/>
        <w:spacing w:before="120" w:after="0" w:line="360" w:lineRule="exact"/>
        <w:ind w:firstLine="720"/>
        <w:jc w:val="both"/>
        <w:rPr>
          <w:rFonts w:ascii="Times New Roman" w:hAnsi="Times New Roman" w:cs="Times New Roman"/>
          <w:sz w:val="28"/>
          <w:szCs w:val="28"/>
          <w:lang w:val="fr-FR"/>
        </w:rPr>
      </w:pPr>
      <w:r w:rsidRPr="00EA7DB8">
        <w:rPr>
          <w:rFonts w:ascii="Times New Roman" w:hAnsi="Times New Roman" w:cs="Times New Roman"/>
          <w:bCs/>
          <w:sz w:val="28"/>
          <w:szCs w:val="28"/>
          <w:lang w:val="fr-FR"/>
        </w:rPr>
        <w:t xml:space="preserve">UBND phường phân công nhiệm vụ cán bộ công công chức theo phương châm 5 rõ “rõ người, rõ việc, rõ trách nhiệm, rõ quy trình, rõ hiệu quả”, không đùn đẩy né tránh công việc, trách nhiệm giải quyết công việc liên quan đến người dân, tổ chức và doanh nghiệp. Luôn tạo điều kiện cho cán bộ, công chức tham gia các lớp tập huấn, bồi dưỡng nghiệp vụ do quận tổ chức. Thực hiện đầy đủ, nghiêm túc việc đánh giá cán bộ, công chức hàng tháng theo Quyết định 309-QĐ/QU ngày 03/12/2021 của Quận ủy Bắc Từ Liêm về việc ban hành quy định đánh giá, xếp loại hàng tháng đối với cán bộ, công chức, viên chức, lao động hợp đồng trong hệ thống chính trị quận Bắc Từ Liêm. Năm 2024, chính sách tiền lương của CBCCNV phường được thực hiện thường xuyên và đảm bảo. 100% hồ sơ CBCC phường được số hóa và chuyển hồ sơ gốc về UBND Quận lưu theo quy định. </w:t>
      </w:r>
    </w:p>
    <w:p w:rsidR="00286C7B" w:rsidRPr="00EA7DB8" w:rsidRDefault="00286C7B" w:rsidP="00286C7B">
      <w:pPr>
        <w:spacing w:before="120" w:after="0" w:line="360" w:lineRule="exact"/>
        <w:jc w:val="both"/>
        <w:rPr>
          <w:rFonts w:ascii="Times New Roman" w:hAnsi="Times New Roman" w:cs="Times New Roman"/>
          <w:b/>
          <w:bCs/>
          <w:sz w:val="28"/>
          <w:szCs w:val="28"/>
          <w:lang w:val="fr-FR"/>
        </w:rPr>
      </w:pPr>
      <w:r w:rsidRPr="00EA7DB8">
        <w:rPr>
          <w:rFonts w:ascii="Times New Roman" w:hAnsi="Times New Roman" w:cs="Times New Roman"/>
          <w:sz w:val="28"/>
          <w:szCs w:val="28"/>
          <w:lang w:val="fr-FR"/>
        </w:rPr>
        <w:tab/>
      </w:r>
      <w:r w:rsidRPr="00EA7DB8">
        <w:rPr>
          <w:rFonts w:ascii="Times New Roman" w:hAnsi="Times New Roman" w:cs="Times New Roman"/>
          <w:b/>
          <w:bCs/>
          <w:sz w:val="28"/>
          <w:szCs w:val="28"/>
          <w:lang w:val="fr-FR"/>
        </w:rPr>
        <w:t>6. Cải cách tài chính công:</w:t>
      </w:r>
    </w:p>
    <w:p w:rsidR="00286C7B" w:rsidRPr="00EA7DB8" w:rsidRDefault="00286C7B" w:rsidP="00286C7B">
      <w:pPr>
        <w:spacing w:before="120" w:after="0" w:line="360" w:lineRule="exact"/>
        <w:ind w:firstLine="536"/>
        <w:jc w:val="both"/>
        <w:rPr>
          <w:rFonts w:ascii="Times New Roman" w:hAnsi="Times New Roman" w:cs="Times New Roman"/>
          <w:b/>
          <w:noProof/>
          <w:sz w:val="28"/>
          <w:szCs w:val="28"/>
          <w:lang w:val="fr-FR"/>
        </w:rPr>
      </w:pPr>
      <w:r w:rsidRPr="00EA7DB8">
        <w:rPr>
          <w:rFonts w:ascii="Times New Roman" w:hAnsi="Times New Roman" w:cs="Times New Roman"/>
          <w:bCs/>
          <w:sz w:val="28"/>
          <w:szCs w:val="28"/>
          <w:lang w:val="fr-FR"/>
        </w:rPr>
        <w:t>Thực hiện quy định giao quyền tự chủ, tự chịu trách nhiệm về kinh phí quản lý hành chính, từng cán bộ công chức đã có chuyển biến, luôn nêu cao tinh thần trách nhiệm, thực hiện nghiêm túc chủ trương đề ra, thực hiện tiết kiệm chống lãng phí, nhằm mục đích tăng thu nhập cho cán bộ, công chức. Xây dựng quy chế chi tiêu nội bộ và công khai minh bạch nội dung quy chế tại hội nghị CBCC đầu năm. tăng cường hiệu quả trong phân bổ sử dụng nguồn ngân sách nhà nước; công khai minh bạch về tài chính, đầu tư cơ bản, giám sát đầu tư cộng đồng theo Luật Dân chủ ở cơ sở. Ứng dụng CNTT, sử dụng phần mềm Misa, phần mềm quản lý tài sản,… trong tài chính công.</w:t>
      </w:r>
    </w:p>
    <w:p w:rsidR="00286C7B" w:rsidRPr="00EA7DB8" w:rsidRDefault="00286C7B" w:rsidP="00286C7B">
      <w:pPr>
        <w:spacing w:before="120" w:after="0" w:line="360" w:lineRule="exact"/>
        <w:jc w:val="both"/>
        <w:rPr>
          <w:rFonts w:ascii="Times New Roman" w:hAnsi="Times New Roman" w:cs="Times New Roman"/>
          <w:b/>
          <w:bCs/>
          <w:sz w:val="28"/>
          <w:szCs w:val="28"/>
          <w:lang w:val="fr-FR"/>
        </w:rPr>
      </w:pPr>
      <w:r w:rsidRPr="00EA7DB8">
        <w:rPr>
          <w:rFonts w:ascii="Times New Roman" w:hAnsi="Times New Roman" w:cs="Times New Roman"/>
          <w:sz w:val="28"/>
          <w:szCs w:val="28"/>
          <w:lang w:val="fr-FR"/>
        </w:rPr>
        <w:tab/>
      </w:r>
      <w:r w:rsidRPr="00EA7DB8">
        <w:rPr>
          <w:rFonts w:ascii="Times New Roman" w:hAnsi="Times New Roman" w:cs="Times New Roman"/>
          <w:b/>
          <w:bCs/>
          <w:sz w:val="28"/>
          <w:szCs w:val="28"/>
          <w:lang w:val="fr-FR"/>
        </w:rPr>
        <w:t>7. Hiện đại hóa hành chính nhà nước:</w:t>
      </w:r>
    </w:p>
    <w:p w:rsidR="00286C7B" w:rsidRPr="00EA7DB8" w:rsidRDefault="00286C7B" w:rsidP="00286C7B">
      <w:pPr>
        <w:spacing w:before="120" w:after="0" w:line="360" w:lineRule="exact"/>
        <w:ind w:firstLine="709"/>
        <w:jc w:val="both"/>
        <w:rPr>
          <w:rFonts w:ascii="Times New Roman" w:hAnsi="Times New Roman" w:cs="Times New Roman"/>
          <w:sz w:val="28"/>
          <w:szCs w:val="28"/>
          <w:lang w:val="fr-FR"/>
        </w:rPr>
      </w:pPr>
      <w:r w:rsidRPr="00EA7DB8">
        <w:rPr>
          <w:rFonts w:ascii="Times New Roman" w:hAnsi="Times New Roman" w:cs="Times New Roman"/>
          <w:sz w:val="28"/>
          <w:szCs w:val="28"/>
          <w:lang w:val="fr-FR"/>
        </w:rPr>
        <w:tab/>
        <w:t xml:space="preserve">100% cán bộ, công chức, nhân viên được tạo tài khoản và sử dụng thường xuyên phần mềm QLVB&amp;ĐH của Thành phố Hà Nội. UBND Phường đã tiếp nhận </w:t>
      </w:r>
      <w:r w:rsidRPr="00EA7DB8">
        <w:rPr>
          <w:rFonts w:ascii="Times New Roman" w:hAnsi="Times New Roman" w:cs="Times New Roman"/>
          <w:sz w:val="28"/>
          <w:szCs w:val="28"/>
          <w:lang w:val="fr-FR"/>
        </w:rPr>
        <w:lastRenderedPageBreak/>
        <w:t>và chỉ đạo xử lý công việc tại 4</w:t>
      </w:r>
      <w:r>
        <w:rPr>
          <w:rFonts w:ascii="Times New Roman" w:hAnsi="Times New Roman" w:cs="Times New Roman"/>
          <w:sz w:val="28"/>
          <w:szCs w:val="28"/>
          <w:lang w:val="vi-VN"/>
        </w:rPr>
        <w:t>554</w:t>
      </w:r>
      <w:r w:rsidRPr="00EA7DB8">
        <w:rPr>
          <w:rFonts w:ascii="Times New Roman" w:hAnsi="Times New Roman" w:cs="Times New Roman"/>
          <w:sz w:val="28"/>
          <w:szCs w:val="28"/>
          <w:lang w:val="fr-FR"/>
        </w:rPr>
        <w:t xml:space="preserve"> văn bản đến; ban </w:t>
      </w:r>
      <w:r>
        <w:rPr>
          <w:rFonts w:ascii="Times New Roman" w:hAnsi="Times New Roman" w:cs="Times New Roman"/>
          <w:sz w:val="28"/>
          <w:szCs w:val="28"/>
          <w:lang w:val="vi-VN"/>
        </w:rPr>
        <w:t>1382</w:t>
      </w:r>
      <w:r w:rsidRPr="00EA7DB8">
        <w:rPr>
          <w:rFonts w:ascii="Times New Roman" w:hAnsi="Times New Roman" w:cs="Times New Roman"/>
          <w:sz w:val="28"/>
          <w:szCs w:val="28"/>
          <w:lang w:val="fr-FR"/>
        </w:rPr>
        <w:t xml:space="preserve"> văn bản đi để chỉ đạo điều hành hoạt động của phường.</w:t>
      </w:r>
    </w:p>
    <w:p w:rsidR="00286C7B" w:rsidRPr="00EA7DB8" w:rsidRDefault="00286C7B" w:rsidP="00286C7B">
      <w:pPr>
        <w:widowControl w:val="0"/>
        <w:spacing w:before="120" w:after="0" w:line="360" w:lineRule="exact"/>
        <w:ind w:firstLine="709"/>
        <w:jc w:val="both"/>
        <w:rPr>
          <w:rFonts w:ascii="Times New Roman" w:hAnsi="Times New Roman" w:cs="Times New Roman"/>
          <w:spacing w:val="2"/>
          <w:sz w:val="28"/>
          <w:szCs w:val="28"/>
          <w:lang w:val="it-IT"/>
        </w:rPr>
      </w:pPr>
      <w:r w:rsidRPr="00EA7DB8">
        <w:rPr>
          <w:rFonts w:ascii="Times New Roman" w:hAnsi="Times New Roman" w:cs="Times New Roman"/>
          <w:sz w:val="28"/>
          <w:szCs w:val="28"/>
          <w:lang w:val="fr-FR"/>
        </w:rPr>
        <w:t xml:space="preserve">100% hồ sơ TTHC được bộ phận tiếp nhận và trả kết quả TTHC hướng dẫn thực hiện qua phần mềm một cửa điện tử. </w:t>
      </w:r>
      <w:r w:rsidRPr="00EA7DB8">
        <w:rPr>
          <w:rFonts w:ascii="Times New Roman" w:hAnsi="Times New Roman" w:cs="Times New Roman"/>
          <w:bCs/>
          <w:sz w:val="28"/>
          <w:szCs w:val="28"/>
          <w:lang w:val="fr-FR"/>
        </w:rPr>
        <w:t>UBND Phường</w:t>
      </w:r>
      <w:r w:rsidRPr="00EA7DB8">
        <w:rPr>
          <w:rFonts w:ascii="Times New Roman" w:hAnsi="Times New Roman" w:cs="Times New Roman"/>
          <w:bCs/>
          <w:i/>
          <w:iCs/>
          <w:sz w:val="28"/>
          <w:szCs w:val="28"/>
          <w:lang w:val="fr-FR"/>
        </w:rPr>
        <w:t xml:space="preserve"> đ</w:t>
      </w:r>
      <w:r w:rsidRPr="00EA7DB8">
        <w:rPr>
          <w:rFonts w:ascii="Times New Roman" w:hAnsi="Times New Roman" w:cs="Times New Roman"/>
          <w:bCs/>
          <w:sz w:val="28"/>
          <w:szCs w:val="28"/>
          <w:lang w:val="fr-FR"/>
        </w:rPr>
        <w:t xml:space="preserve">ã tiếp nhận và giải quyết đúng hạn và trước hạn </w:t>
      </w:r>
      <w:r>
        <w:rPr>
          <w:rFonts w:ascii="Times New Roman" w:hAnsi="Times New Roman" w:cs="Times New Roman"/>
          <w:bCs/>
          <w:sz w:val="28"/>
          <w:szCs w:val="28"/>
          <w:lang w:val="vi-VN"/>
        </w:rPr>
        <w:t>5447/5447</w:t>
      </w:r>
      <w:r w:rsidRPr="00EA7DB8">
        <w:rPr>
          <w:rFonts w:ascii="Times New Roman" w:hAnsi="Times New Roman" w:cs="Times New Roman"/>
          <w:bCs/>
          <w:sz w:val="28"/>
          <w:szCs w:val="28"/>
          <w:lang w:val="fr-FR"/>
        </w:rPr>
        <w:t xml:space="preserve"> hồ sơ</w:t>
      </w:r>
      <w:r w:rsidRPr="00EA7DB8">
        <w:rPr>
          <w:rFonts w:ascii="Times New Roman" w:hAnsi="Times New Roman" w:cs="Times New Roman"/>
          <w:spacing w:val="2"/>
          <w:sz w:val="28"/>
          <w:szCs w:val="28"/>
          <w:lang w:val="fr-FR"/>
        </w:rPr>
        <w:t>.</w:t>
      </w:r>
      <w:r w:rsidRPr="00EA7DB8">
        <w:rPr>
          <w:rFonts w:ascii="Times New Roman" w:hAnsi="Times New Roman" w:cs="Times New Roman"/>
          <w:sz w:val="28"/>
          <w:szCs w:val="28"/>
          <w:lang w:val="it-IT"/>
        </w:rPr>
        <w:t xml:space="preserve"> Thực hiện tốt công tác quản lý, đăng ký hộ tịch và chứng thực. </w:t>
      </w:r>
      <w:r w:rsidRPr="00EA7DB8">
        <w:rPr>
          <w:rFonts w:ascii="Times New Roman" w:hAnsi="Times New Roman" w:cs="Times New Roman"/>
          <w:spacing w:val="2"/>
          <w:sz w:val="28"/>
          <w:szCs w:val="28"/>
          <w:lang w:val="it-IT"/>
        </w:rPr>
        <w:t xml:space="preserve">Hoàn thành chỉ tiêu thu lệ phí. </w:t>
      </w:r>
    </w:p>
    <w:p w:rsidR="00286C7B" w:rsidRPr="00EA7DB8" w:rsidRDefault="00286C7B" w:rsidP="00286C7B">
      <w:pPr>
        <w:widowControl w:val="0"/>
        <w:spacing w:before="120" w:after="0" w:line="360" w:lineRule="exact"/>
        <w:ind w:firstLine="709"/>
        <w:jc w:val="both"/>
        <w:rPr>
          <w:rFonts w:ascii="Times New Roman" w:hAnsi="Times New Roman" w:cs="Times New Roman"/>
          <w:spacing w:val="2"/>
          <w:sz w:val="28"/>
          <w:szCs w:val="28"/>
          <w:lang w:val="it-IT"/>
        </w:rPr>
      </w:pPr>
      <w:r w:rsidRPr="00EA7DB8">
        <w:rPr>
          <w:rFonts w:ascii="Times New Roman" w:hAnsi="Times New Roman" w:cs="Times New Roman"/>
          <w:spacing w:val="2"/>
          <w:sz w:val="28"/>
          <w:szCs w:val="28"/>
          <w:lang w:val="it-IT"/>
        </w:rPr>
        <w:t xml:space="preserve">Từ đầu năm 2024, UBND Phường đã xây dựng, ban hành và triển khai Kế  hoạch </w:t>
      </w:r>
      <w:r>
        <w:rPr>
          <w:rFonts w:ascii="Times New Roman" w:hAnsi="Times New Roman" w:cs="Times New Roman"/>
          <w:spacing w:val="2"/>
          <w:sz w:val="28"/>
          <w:szCs w:val="28"/>
          <w:lang w:val="vi-VN"/>
        </w:rPr>
        <w:t>248</w:t>
      </w:r>
      <w:r w:rsidRPr="00EA7DB8">
        <w:rPr>
          <w:rFonts w:ascii="Times New Roman" w:hAnsi="Times New Roman" w:cs="Times New Roman"/>
          <w:spacing w:val="2"/>
          <w:sz w:val="28"/>
          <w:szCs w:val="28"/>
          <w:lang w:val="it-IT"/>
        </w:rPr>
        <w:t xml:space="preserve">/KH-UBND ngày </w:t>
      </w:r>
      <w:r>
        <w:rPr>
          <w:rFonts w:ascii="Times New Roman" w:hAnsi="Times New Roman" w:cs="Times New Roman"/>
          <w:spacing w:val="2"/>
          <w:sz w:val="28"/>
          <w:szCs w:val="28"/>
          <w:lang w:val="vi-VN"/>
        </w:rPr>
        <w:t>26/02</w:t>
      </w:r>
      <w:r w:rsidRPr="00EA7DB8">
        <w:rPr>
          <w:rFonts w:ascii="Times New Roman" w:hAnsi="Times New Roman" w:cs="Times New Roman"/>
          <w:spacing w:val="2"/>
          <w:sz w:val="28"/>
          <w:szCs w:val="28"/>
          <w:lang w:val="it-IT"/>
        </w:rPr>
        <w:t>/2024 về việc duy trì áp dụng, cải tiến, công bố lại và số hóa Hệ thống QLCL theo tiêu chuẩn quốc gia TCVN ISO 9001:2015 tại UBND Phường năm 2024, ban hành mục tiêu chất lượng, kế hoạch thực hiện mục tiêu chất lượng năm 2024 của các bộ phận chuyên môn.</w:t>
      </w:r>
    </w:p>
    <w:p w:rsidR="00286C7B" w:rsidRPr="00EA7DB8" w:rsidRDefault="00286C7B" w:rsidP="00286C7B">
      <w:pPr>
        <w:spacing w:before="120" w:after="0" w:line="360" w:lineRule="exact"/>
        <w:ind w:firstLine="709"/>
        <w:jc w:val="both"/>
        <w:rPr>
          <w:rFonts w:ascii="Times New Roman" w:hAnsi="Times New Roman" w:cs="Times New Roman"/>
          <w:sz w:val="28"/>
          <w:szCs w:val="28"/>
          <w:lang w:val="fr-FR"/>
        </w:rPr>
      </w:pPr>
      <w:r w:rsidRPr="00EA7DB8">
        <w:rPr>
          <w:rFonts w:ascii="Times New Roman" w:hAnsi="Times New Roman" w:cs="Times New Roman"/>
          <w:sz w:val="28"/>
          <w:szCs w:val="28"/>
          <w:lang w:val="fr-FR"/>
        </w:rPr>
        <w:t>Tháng 10/2024, UBND Phường đã được trang bị mới toàn bộ cơ sở vật chất, trang thiết bị theo quy định tại Bộ phận TN&amp;TKQ, phòng tiếp dân: 0</w:t>
      </w:r>
      <w:r>
        <w:rPr>
          <w:rFonts w:ascii="Times New Roman" w:hAnsi="Times New Roman" w:cs="Times New Roman"/>
          <w:sz w:val="28"/>
          <w:szCs w:val="28"/>
          <w:lang w:val="vi-VN"/>
        </w:rPr>
        <w:t>5</w:t>
      </w:r>
      <w:r>
        <w:rPr>
          <w:rFonts w:ascii="Times New Roman" w:hAnsi="Times New Roman" w:cs="Times New Roman"/>
          <w:sz w:val="28"/>
          <w:szCs w:val="28"/>
          <w:lang w:val="fr-FR"/>
        </w:rPr>
        <w:t xml:space="preserve"> máy tính, 0</w:t>
      </w:r>
      <w:r>
        <w:rPr>
          <w:rFonts w:ascii="Times New Roman" w:hAnsi="Times New Roman" w:cs="Times New Roman"/>
          <w:sz w:val="28"/>
          <w:szCs w:val="28"/>
          <w:lang w:val="vi-VN"/>
        </w:rPr>
        <w:t>2</w:t>
      </w:r>
      <w:r w:rsidRPr="00EA7DB8">
        <w:rPr>
          <w:rFonts w:ascii="Times New Roman" w:hAnsi="Times New Roman" w:cs="Times New Roman"/>
          <w:sz w:val="28"/>
          <w:szCs w:val="28"/>
          <w:lang w:val="fr-FR"/>
        </w:rPr>
        <w:t xml:space="preserve"> máy scan, 01 máy fotocopy, 01 máy lấy số tự động, 0</w:t>
      </w:r>
      <w:r>
        <w:rPr>
          <w:rFonts w:ascii="Times New Roman" w:hAnsi="Times New Roman" w:cs="Times New Roman"/>
          <w:sz w:val="28"/>
          <w:szCs w:val="28"/>
          <w:lang w:val="vi-VN"/>
        </w:rPr>
        <w:t>1</w:t>
      </w:r>
      <w:r w:rsidRPr="00EA7DB8">
        <w:rPr>
          <w:rFonts w:ascii="Times New Roman" w:hAnsi="Times New Roman" w:cs="Times New Roman"/>
          <w:sz w:val="28"/>
          <w:szCs w:val="28"/>
          <w:lang w:val="fr-FR"/>
        </w:rPr>
        <w:t xml:space="preserve"> tivi,…</w:t>
      </w:r>
    </w:p>
    <w:p w:rsidR="00286C7B" w:rsidRPr="00EA7DB8" w:rsidRDefault="00286C7B" w:rsidP="00286C7B">
      <w:pPr>
        <w:spacing w:before="120" w:after="0" w:line="360" w:lineRule="exact"/>
        <w:ind w:firstLine="709"/>
        <w:jc w:val="both"/>
        <w:rPr>
          <w:rFonts w:ascii="Times New Roman" w:hAnsi="Times New Roman" w:cs="Times New Roman"/>
          <w:b/>
          <w:bCs/>
          <w:sz w:val="28"/>
          <w:szCs w:val="28"/>
          <w:lang w:val="fr-FR"/>
        </w:rPr>
      </w:pPr>
      <w:r w:rsidRPr="00EA7DB8">
        <w:rPr>
          <w:rFonts w:ascii="Times New Roman" w:hAnsi="Times New Roman" w:cs="Times New Roman"/>
          <w:b/>
          <w:bCs/>
          <w:sz w:val="28"/>
          <w:szCs w:val="28"/>
          <w:lang w:val="fr-FR"/>
        </w:rPr>
        <w:t>II. ĐÁNH GIÁ CHUNG</w:t>
      </w:r>
    </w:p>
    <w:p w:rsidR="00286C7B" w:rsidRPr="00603C76"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sz w:val="28"/>
          <w:szCs w:val="28"/>
          <w:lang w:val="vi-VN"/>
        </w:rPr>
        <w:t>Năm 2024,</w:t>
      </w:r>
      <w:r w:rsidRPr="00EA7DB8">
        <w:rPr>
          <w:rFonts w:ascii="Times New Roman" w:hAnsi="Times New Roman" w:cs="Times New Roman"/>
          <w:sz w:val="28"/>
          <w:szCs w:val="28"/>
          <w:lang w:val="fr-FR"/>
        </w:rPr>
        <w:t xml:space="preserve"> UBND phường đã thực hiện tốt công tác cải cách hành chính, thực hiện toàn diện các nhiệm vụ theo đúng chủ trương, chỉ đạo của </w:t>
      </w:r>
      <w:r w:rsidRPr="00EA7DB8">
        <w:rPr>
          <w:rFonts w:ascii="Times New Roman" w:hAnsi="Times New Roman" w:cs="Times New Roman"/>
          <w:sz w:val="28"/>
          <w:szCs w:val="28"/>
          <w:lang w:val="vi-VN"/>
        </w:rPr>
        <w:t xml:space="preserve">UBND </w:t>
      </w:r>
      <w:r w:rsidRPr="00EA7DB8">
        <w:rPr>
          <w:rFonts w:ascii="Times New Roman" w:hAnsi="Times New Roman" w:cs="Times New Roman"/>
          <w:sz w:val="28"/>
          <w:szCs w:val="28"/>
          <w:lang w:val="fr-FR"/>
        </w:rPr>
        <w:t xml:space="preserve">quận Bắc Từ Liêm, Đảng ủy phường. </w:t>
      </w:r>
      <w:r w:rsidRPr="00EA7DB8">
        <w:rPr>
          <w:rFonts w:ascii="Times New Roman" w:hAnsi="Times New Roman" w:cs="Times New Roman"/>
          <w:bCs/>
          <w:noProof/>
          <w:sz w:val="28"/>
          <w:szCs w:val="28"/>
          <w:lang w:val="vi-VN"/>
        </w:rPr>
        <w:t>Để có được kết quả như trên, UBND Phường luôn hận được sự quan tâm lãnh đạo, chỉ đạo của UBND quận Bắc Từ Liêm, sự phối hợp giúp đỡ của các phòng ban chuyên môn của UBND Quận. Do vậy, công tác Cải cách hành chính trên địa bàn phường đã có nhiều chuyển biến tích cực.</w:t>
      </w:r>
    </w:p>
    <w:p w:rsidR="00286C7B" w:rsidRPr="00603C76" w:rsidRDefault="00286C7B" w:rsidP="00286C7B">
      <w:pPr>
        <w:spacing w:before="120" w:after="0" w:line="360" w:lineRule="exact"/>
        <w:ind w:firstLine="536"/>
        <w:jc w:val="both"/>
        <w:rPr>
          <w:rFonts w:ascii="Times New Roman" w:hAnsi="Times New Roman" w:cs="Times New Roman"/>
          <w:b/>
          <w:noProof/>
          <w:sz w:val="28"/>
          <w:szCs w:val="28"/>
          <w:lang w:val="vi-VN"/>
        </w:rPr>
      </w:pPr>
      <w:r w:rsidRPr="00603C76">
        <w:rPr>
          <w:rFonts w:ascii="Times New Roman" w:hAnsi="Times New Roman" w:cs="Times New Roman"/>
          <w:b/>
          <w:noProof/>
          <w:sz w:val="28"/>
          <w:szCs w:val="28"/>
          <w:lang w:val="vi-VN"/>
        </w:rPr>
        <w:t>1. Ưu điểm:</w:t>
      </w:r>
    </w:p>
    <w:p w:rsidR="00286C7B" w:rsidRPr="00603C76" w:rsidRDefault="00286C7B" w:rsidP="00286C7B">
      <w:pPr>
        <w:spacing w:before="120" w:after="0" w:line="360" w:lineRule="exact"/>
        <w:ind w:firstLine="536"/>
        <w:jc w:val="both"/>
        <w:rPr>
          <w:rFonts w:ascii="Times New Roman" w:hAnsi="Times New Roman" w:cs="Times New Roman"/>
          <w:bCs/>
          <w:noProof/>
          <w:sz w:val="28"/>
          <w:szCs w:val="28"/>
          <w:lang w:val="vi-VN"/>
        </w:rPr>
      </w:pPr>
      <w:r w:rsidRPr="00603C76">
        <w:rPr>
          <w:rFonts w:ascii="Times New Roman" w:hAnsi="Times New Roman" w:cs="Times New Roman"/>
          <w:bCs/>
          <w:noProof/>
          <w:sz w:val="28"/>
          <w:szCs w:val="28"/>
          <w:lang w:val="vi-VN"/>
        </w:rPr>
        <w:t xml:space="preserve">- </w:t>
      </w:r>
      <w:r w:rsidRPr="00EA7DB8">
        <w:rPr>
          <w:rFonts w:ascii="Times New Roman" w:hAnsi="Times New Roman" w:cs="Times New Roman"/>
          <w:bCs/>
          <w:noProof/>
          <w:sz w:val="28"/>
          <w:szCs w:val="28"/>
          <w:lang w:val="vi-VN"/>
        </w:rPr>
        <w:t>UBND Phường và các bộ phận chuyên môn nghiêm túc thực hiện và tuân thủ các văn bản chỉ đạo của Trung ương, Thành phố, Quận về công tác Cải cách hành chính trên địa bàn phường.</w:t>
      </w:r>
      <w:r w:rsidRPr="00603C76">
        <w:rPr>
          <w:rFonts w:ascii="Times New Roman" w:hAnsi="Times New Roman" w:cs="Times New Roman"/>
          <w:bCs/>
          <w:noProof/>
          <w:sz w:val="28"/>
          <w:szCs w:val="28"/>
          <w:lang w:val="vi-VN"/>
        </w:rPr>
        <w:t xml:space="preserve"> </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603C76">
        <w:rPr>
          <w:rFonts w:ascii="Times New Roman" w:hAnsi="Times New Roman" w:cs="Times New Roman"/>
          <w:bCs/>
          <w:noProof/>
          <w:sz w:val="28"/>
          <w:szCs w:val="28"/>
          <w:lang w:val="vi-VN"/>
        </w:rPr>
        <w:t xml:space="preserve">- </w:t>
      </w:r>
      <w:r w:rsidRPr="00EA7DB8">
        <w:rPr>
          <w:rFonts w:ascii="Times New Roman" w:hAnsi="Times New Roman" w:cs="Times New Roman"/>
          <w:bCs/>
          <w:noProof/>
          <w:sz w:val="28"/>
          <w:szCs w:val="28"/>
          <w:lang w:val="vi-VN"/>
        </w:rPr>
        <w:t>Công tác triển khai đầu tư công, thu các loại thuế, phí, lệ phí dự kiến đạt 100% chỉ tiêu Quận giao.</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Việc giải quyết thủ tục hành chính được thực hiện theo đúng thời gian quy định tạo được niềm tin và sự hài lòng của tổ chức, công dân trong giải quyết TTHC.</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Tỷ lệ đăng ký TTHC trực tuyến tại nhà đạt trên 95%.</w:t>
      </w:r>
    </w:p>
    <w:p w:rsidR="00286C7B" w:rsidRPr="00603C76" w:rsidRDefault="00286C7B" w:rsidP="00286C7B">
      <w:pPr>
        <w:spacing w:before="120" w:after="0" w:line="360" w:lineRule="exact"/>
        <w:ind w:firstLine="536"/>
        <w:jc w:val="both"/>
        <w:rPr>
          <w:rFonts w:ascii="Times New Roman" w:hAnsi="Times New Roman" w:cs="Times New Roman"/>
          <w:b/>
          <w:noProof/>
          <w:sz w:val="28"/>
          <w:szCs w:val="28"/>
          <w:lang w:val="vi-VN"/>
        </w:rPr>
      </w:pPr>
      <w:r w:rsidRPr="00603C76">
        <w:rPr>
          <w:rFonts w:ascii="Times New Roman" w:hAnsi="Times New Roman" w:cs="Times New Roman"/>
          <w:b/>
          <w:noProof/>
          <w:sz w:val="28"/>
          <w:szCs w:val="28"/>
          <w:lang w:val="vi-VN"/>
        </w:rPr>
        <w:t>2. Hạn chế, nguyên nhân:</w:t>
      </w:r>
    </w:p>
    <w:p w:rsidR="00286C7B" w:rsidRPr="00EA7DB8" w:rsidRDefault="00286C7B" w:rsidP="00286C7B">
      <w:pPr>
        <w:spacing w:before="120" w:after="0" w:line="360" w:lineRule="exact"/>
        <w:ind w:firstLine="720"/>
        <w:jc w:val="both"/>
        <w:rPr>
          <w:rFonts w:ascii="Times New Roman" w:hAnsi="Times New Roman" w:cs="Times New Roman"/>
          <w:sz w:val="28"/>
          <w:szCs w:val="28"/>
          <w:lang w:val="vi-VN"/>
        </w:rPr>
      </w:pPr>
      <w:r w:rsidRPr="00603C76">
        <w:rPr>
          <w:rFonts w:ascii="Times New Roman" w:hAnsi="Times New Roman" w:cs="Times New Roman"/>
          <w:sz w:val="28"/>
          <w:szCs w:val="28"/>
          <w:lang w:val="vi-VN"/>
        </w:rPr>
        <w:t xml:space="preserve">- </w:t>
      </w:r>
      <w:r w:rsidRPr="00EA7DB8">
        <w:rPr>
          <w:rFonts w:ascii="Times New Roman" w:hAnsi="Times New Roman" w:cs="Times New Roman"/>
          <w:sz w:val="28"/>
          <w:szCs w:val="28"/>
          <w:lang w:val="vi-VN"/>
        </w:rPr>
        <w:t>Hệ thống phần mềm thường xuyên lỗi, giao diện của phần mềm phức tạp gây khó khăn cho việc tiếp cận của người dân trong quá trình thực hiện dịch vụ công, không đảm bảo đúng các thành phần cần đính kèm dẫn đến cán bộ phải yêu cầu bổ sung và gọi điện hướng dẫn công dân bổ sung mới có căn cứ để thụ lý.</w:t>
      </w:r>
    </w:p>
    <w:p w:rsidR="00286C7B" w:rsidRPr="00EA7DB8" w:rsidRDefault="00286C7B" w:rsidP="00286C7B">
      <w:pPr>
        <w:spacing w:before="120" w:after="0" w:line="360" w:lineRule="exact"/>
        <w:ind w:firstLine="720"/>
        <w:jc w:val="both"/>
        <w:rPr>
          <w:rFonts w:ascii="Times New Roman" w:hAnsi="Times New Roman" w:cs="Times New Roman"/>
          <w:sz w:val="28"/>
          <w:szCs w:val="28"/>
          <w:lang w:val="vi-VN"/>
        </w:rPr>
      </w:pPr>
      <w:r w:rsidRPr="00EA7DB8">
        <w:rPr>
          <w:rFonts w:ascii="Times New Roman" w:hAnsi="Times New Roman" w:cs="Times New Roman"/>
          <w:sz w:val="28"/>
          <w:szCs w:val="28"/>
          <w:lang w:val="vi-VN"/>
        </w:rPr>
        <w:lastRenderedPageBreak/>
        <w:t>- Các chỉ số đánh giá chưa được hướng dẫn chi tiết, chưa được cụ thể hóa, hệ thống dịch vụ công Hà Nội chưa đồng bộ với cổng dịch vụ công quốc gia gây ảnh hưởng đến các chỉ số đánh giá  hiệu quả hoạt động tại Bộ phận tiếp nhận và trả kết quả của UBND phường do quốc gia đánh giá.</w:t>
      </w:r>
    </w:p>
    <w:p w:rsidR="00286C7B" w:rsidRPr="00EA7DB8" w:rsidRDefault="00286C7B" w:rsidP="00286C7B">
      <w:pPr>
        <w:spacing w:before="120" w:after="0" w:line="360" w:lineRule="exact"/>
        <w:ind w:firstLine="720"/>
        <w:jc w:val="both"/>
        <w:rPr>
          <w:rFonts w:ascii="Times New Roman" w:hAnsi="Times New Roman" w:cs="Times New Roman"/>
          <w:sz w:val="28"/>
          <w:szCs w:val="28"/>
          <w:lang w:val="vi-VN"/>
        </w:rPr>
      </w:pPr>
      <w:r w:rsidRPr="00EA7DB8">
        <w:rPr>
          <w:rFonts w:ascii="Times New Roman" w:hAnsi="Times New Roman" w:cs="Times New Roman"/>
          <w:sz w:val="28"/>
          <w:szCs w:val="28"/>
          <w:lang w:val="vi-VN"/>
        </w:rPr>
        <w:t>- Chưa có các thủ tục liên quan đến lĩnh vực đất đai, chứng thực điện tử.</w:t>
      </w:r>
    </w:p>
    <w:p w:rsidR="00286C7B" w:rsidRPr="00EA7DB8" w:rsidRDefault="00286C7B" w:rsidP="00286C7B">
      <w:pPr>
        <w:spacing w:before="120" w:after="0" w:line="360" w:lineRule="exact"/>
        <w:ind w:firstLine="536"/>
        <w:jc w:val="both"/>
        <w:rPr>
          <w:rFonts w:ascii="Times New Roman" w:hAnsi="Times New Roman" w:cs="Times New Roman"/>
          <w:b/>
          <w:noProof/>
          <w:sz w:val="28"/>
          <w:szCs w:val="28"/>
        </w:rPr>
      </w:pPr>
      <w:r w:rsidRPr="00EA7DB8">
        <w:rPr>
          <w:rFonts w:ascii="Times New Roman" w:hAnsi="Times New Roman" w:cs="Times New Roman"/>
          <w:b/>
          <w:noProof/>
          <w:sz w:val="28"/>
          <w:szCs w:val="28"/>
          <w:lang w:val="vi-VN"/>
        </w:rPr>
        <w:t>I</w:t>
      </w:r>
      <w:r>
        <w:rPr>
          <w:rFonts w:ascii="Times New Roman" w:hAnsi="Times New Roman" w:cs="Times New Roman"/>
          <w:b/>
          <w:noProof/>
          <w:sz w:val="28"/>
          <w:szCs w:val="28"/>
        </w:rPr>
        <w:t>II</w:t>
      </w:r>
      <w:r w:rsidRPr="00EA7DB8">
        <w:rPr>
          <w:rFonts w:ascii="Times New Roman" w:hAnsi="Times New Roman" w:cs="Times New Roman"/>
          <w:b/>
          <w:noProof/>
          <w:sz w:val="28"/>
          <w:szCs w:val="28"/>
          <w:lang w:val="vi-VN"/>
        </w:rPr>
        <w:t>. PHƯƠNG HƯỚNG THỜI GI</w:t>
      </w:r>
      <w:r w:rsidRPr="00EA7DB8">
        <w:rPr>
          <w:rFonts w:ascii="Times New Roman" w:hAnsi="Times New Roman" w:cs="Times New Roman"/>
          <w:b/>
          <w:noProof/>
          <w:sz w:val="28"/>
          <w:szCs w:val="28"/>
        </w:rPr>
        <w:t>AN TỚI:</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Để công tác cải cách hành chính năm 2025 đạt kết quả tốt nhằm tạo môi trường thuận lợi cho tổ chức và công dân thực hiện minh bạch trong hoạt động của cơ quan quản lý Nhà nước; cụ thể:</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Tiếp tục quán triệt chỉ đạo CBCC nghiêm túc thực hiện Bộ quy tức ứng xử của cán bộ, công chức, người lao động trong cơ quan; quy chế làm việc và quyết định phân công thực hiện chức trách, nhiệm vụ đối với cán bộ, công chức, người lao động không chuyên trách của phường. Thực hiện hiệu quả công tác giải quyết đơn thư khiếu nại, tố cáo; công tác tiếp nhận và trả kết quả TTHC theo cơ chế một cửa, một cửa liên thông thuộc thẩm quyền.</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- 100% hồ sơ TTHC được giải quyết đúng hạn hoặc trước hạn, nâng cao sự hài lòng của cá nhân, tổ chức đối với sự phục vụ của cán bộ, công chức UBND Phường, công khai, minh bạch quy chế làm việc, quy trình giải quyết công việc trong nội bộ cơ quan, quy trình giải quyết công việc với nhân dân, tổ chức.</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- 100% cán bộ, công chức, nhân viên sử dụng phần mềm chuyển nhận văn bản điện tử và hòm thư công vụ trong điều hành và thực thi công vụ.</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- 100% cán bộ, công chức áp dụng tốt hệ thống quản lý chất lượng theo tiêu chuẩn ISO 9001:2015.</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Tiếp tục duy trì việc rà soát, chuẩn hóa bộ TTHC do Thành phố ban hành thuộc thẩm quyền giải quyết của UBND Phường.</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Tiếp tục quán triệt thực hiện nội quy, quy chế hoạt động của UBND Phường cũng như thi hành Luật Dân chủ ở cơ sở tới toàn thể cán bộ, công chức và nhân viên UBND Phường.</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Xây dựng đội ngũ CBCC đồng bộ, trong sạch, vững mạnh, có phẩm chất và năng lực, chấp hành kỷ luật, kỷ cương hành chính, có tinh thần trách nhiệm, tận tụy phục vụ Nhân dân.</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Thực hiện đầy đủ có hiệu quả các quy định của pháp luật về thực hành tiết kiệm, chống lãng phí, phòng chống tham nhũng trong quản lý tài chính công.</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t>- Sử dụng thành thạo ứng dụng CNTT trong hoạt động quản lý điều hành giải quyết các TTHC.</w:t>
      </w:r>
    </w:p>
    <w:p w:rsidR="00286C7B" w:rsidRPr="00EA7DB8" w:rsidRDefault="00286C7B" w:rsidP="00286C7B">
      <w:pPr>
        <w:spacing w:before="120" w:after="0" w:line="360" w:lineRule="exact"/>
        <w:ind w:firstLine="536"/>
        <w:jc w:val="both"/>
        <w:rPr>
          <w:rFonts w:ascii="Times New Roman" w:hAnsi="Times New Roman" w:cs="Times New Roman"/>
          <w:bCs/>
          <w:noProof/>
          <w:sz w:val="28"/>
          <w:szCs w:val="28"/>
          <w:lang w:val="vi-VN"/>
        </w:rPr>
      </w:pPr>
      <w:r w:rsidRPr="00EA7DB8">
        <w:rPr>
          <w:rFonts w:ascii="Times New Roman" w:hAnsi="Times New Roman" w:cs="Times New Roman"/>
          <w:bCs/>
          <w:noProof/>
          <w:sz w:val="28"/>
          <w:szCs w:val="28"/>
          <w:lang w:val="vi-VN"/>
        </w:rPr>
        <w:lastRenderedPageBreak/>
        <w:t>Đối với dịch vụ công một phần và toàn trình: Duy trì hướng dẫn công dân thực hiện đăng ký tại nhà, đặc biệt là thủ tục đăng ký khai sinh và đăng ký khai tử qua Cổng dịch công Quốc gia theo quy định.</w:t>
      </w:r>
    </w:p>
    <w:p w:rsidR="00286C7B" w:rsidRPr="00603C76" w:rsidRDefault="00286C7B" w:rsidP="00286C7B">
      <w:pPr>
        <w:spacing w:before="120" w:after="0"/>
        <w:ind w:firstLine="536"/>
        <w:jc w:val="both"/>
        <w:rPr>
          <w:rFonts w:ascii="Times New Roman" w:hAnsi="Times New Roman"/>
          <w:bCs/>
          <w:noProof/>
          <w:sz w:val="28"/>
          <w:szCs w:val="28"/>
          <w:lang w:val="vi-VN"/>
        </w:rPr>
      </w:pPr>
      <w:r w:rsidRPr="00EA7DB8">
        <w:rPr>
          <w:rFonts w:ascii="Times New Roman" w:hAnsi="Times New Roman"/>
          <w:bCs/>
          <w:noProof/>
          <w:sz w:val="28"/>
          <w:szCs w:val="28"/>
          <w:lang w:val="vi-VN"/>
        </w:rPr>
        <w:t xml:space="preserve">Trên đây là Báo cáo kết quả </w:t>
      </w:r>
      <w:bookmarkStart w:id="0" w:name="_GoBack"/>
      <w:bookmarkEnd w:id="0"/>
      <w:r w:rsidRPr="00EA7DB8">
        <w:rPr>
          <w:rFonts w:ascii="Times New Roman" w:hAnsi="Times New Roman"/>
          <w:bCs/>
          <w:noProof/>
          <w:sz w:val="28"/>
          <w:szCs w:val="28"/>
          <w:lang w:val="vi-VN"/>
        </w:rPr>
        <w:t xml:space="preserve">Cải cách hành chính năm 2024 của UBND phường </w:t>
      </w:r>
      <w:r>
        <w:rPr>
          <w:rFonts w:ascii="Times New Roman" w:hAnsi="Times New Roman"/>
          <w:bCs/>
          <w:noProof/>
          <w:sz w:val="28"/>
          <w:szCs w:val="28"/>
          <w:lang w:val="vi-VN"/>
        </w:rPr>
        <w:t>Phú Diễn</w:t>
      </w:r>
      <w:r w:rsidRPr="00EA7DB8">
        <w:rPr>
          <w:rFonts w:ascii="Times New Roman" w:hAnsi="Times New Roman"/>
          <w:bCs/>
          <w:noProof/>
          <w:sz w:val="28"/>
          <w:szCs w:val="28"/>
          <w:lang w:val="vi-VN"/>
        </w:rPr>
        <w:t>./.</w:t>
      </w:r>
    </w:p>
    <w:tbl>
      <w:tblPr>
        <w:tblW w:w="0" w:type="auto"/>
        <w:tblLook w:val="04A0" w:firstRow="1" w:lastRow="0" w:firstColumn="1" w:lastColumn="0" w:noHBand="0" w:noVBand="1"/>
      </w:tblPr>
      <w:tblGrid>
        <w:gridCol w:w="4785"/>
        <w:gridCol w:w="4786"/>
      </w:tblGrid>
      <w:tr w:rsidR="00286C7B" w:rsidRPr="00603C76" w:rsidTr="00EA0399">
        <w:tc>
          <w:tcPr>
            <w:tcW w:w="4785" w:type="dxa"/>
          </w:tcPr>
          <w:p w:rsidR="00286C7B" w:rsidRPr="00EA7DB8" w:rsidRDefault="00286C7B" w:rsidP="00EA0399">
            <w:pPr>
              <w:spacing w:before="120" w:after="0" w:line="240" w:lineRule="auto"/>
              <w:ind w:right="142"/>
              <w:jc w:val="both"/>
              <w:rPr>
                <w:rFonts w:ascii="Times New Roman" w:eastAsia="Arial" w:hAnsi="Times New Roman" w:cs="Times New Roman"/>
                <w:b/>
                <w:bCs/>
                <w:i/>
                <w:iCs/>
                <w:sz w:val="24"/>
                <w:szCs w:val="24"/>
                <w:lang w:val="vi-VN"/>
              </w:rPr>
            </w:pPr>
            <w:r w:rsidRPr="00EA7DB8">
              <w:rPr>
                <w:rFonts w:ascii="Times New Roman" w:eastAsia="Arial" w:hAnsi="Times New Roman" w:cs="Times New Roman"/>
                <w:b/>
                <w:bCs/>
                <w:i/>
                <w:iCs/>
                <w:sz w:val="24"/>
                <w:szCs w:val="24"/>
                <w:lang w:val="vi-VN"/>
              </w:rPr>
              <w:t>Nơi nhận:</w:t>
            </w:r>
          </w:p>
          <w:p w:rsidR="00286C7B" w:rsidRPr="00EA7DB8" w:rsidRDefault="00286C7B" w:rsidP="00EA0399">
            <w:pPr>
              <w:spacing w:after="0" w:line="240" w:lineRule="auto"/>
              <w:ind w:right="142"/>
              <w:jc w:val="both"/>
              <w:rPr>
                <w:rFonts w:ascii="Times New Roman" w:eastAsia="Arial" w:hAnsi="Times New Roman" w:cs="Times New Roman"/>
                <w:bCs/>
                <w:iCs/>
                <w:lang w:val="vi-VN"/>
              </w:rPr>
            </w:pPr>
            <w:r w:rsidRPr="00EA7DB8">
              <w:rPr>
                <w:rFonts w:ascii="Times New Roman" w:eastAsia="Arial" w:hAnsi="Times New Roman" w:cs="Times New Roman"/>
                <w:bCs/>
                <w:iCs/>
                <w:lang w:val="vi-VN"/>
              </w:rPr>
              <w:t>- UBND quận (B/C);</w:t>
            </w:r>
          </w:p>
          <w:p w:rsidR="00286C7B" w:rsidRPr="00EA7DB8" w:rsidRDefault="00286C7B" w:rsidP="00EA0399">
            <w:pPr>
              <w:spacing w:after="0" w:line="240" w:lineRule="auto"/>
              <w:ind w:right="142"/>
              <w:jc w:val="both"/>
              <w:rPr>
                <w:rFonts w:ascii="Times New Roman" w:eastAsia="Arial" w:hAnsi="Times New Roman" w:cs="Times New Roman"/>
                <w:bCs/>
                <w:iCs/>
                <w:lang w:val="vi-VN"/>
              </w:rPr>
            </w:pPr>
            <w:r w:rsidRPr="00EA7DB8">
              <w:rPr>
                <w:rFonts w:ascii="Times New Roman" w:eastAsia="Arial" w:hAnsi="Times New Roman" w:cs="Times New Roman"/>
                <w:bCs/>
                <w:iCs/>
                <w:lang w:val="vi-VN"/>
              </w:rPr>
              <w:t>- Phòng Nội vụ quận (B/C);</w:t>
            </w:r>
          </w:p>
          <w:p w:rsidR="00286C7B" w:rsidRPr="00EA7DB8" w:rsidRDefault="00286C7B" w:rsidP="00EA0399">
            <w:pPr>
              <w:spacing w:after="0" w:line="240" w:lineRule="auto"/>
              <w:ind w:right="142"/>
              <w:jc w:val="both"/>
              <w:rPr>
                <w:rFonts w:ascii="Times New Roman" w:eastAsia="Arial" w:hAnsi="Times New Roman" w:cs="Times New Roman"/>
                <w:bCs/>
                <w:iCs/>
                <w:lang w:val="vi-VN"/>
              </w:rPr>
            </w:pPr>
            <w:r w:rsidRPr="00EA7DB8">
              <w:rPr>
                <w:rFonts w:ascii="Times New Roman" w:eastAsia="Arial" w:hAnsi="Times New Roman" w:cs="Times New Roman"/>
                <w:bCs/>
                <w:iCs/>
                <w:lang w:val="vi-VN"/>
              </w:rPr>
              <w:t>- ĐU-UBND phường;</w:t>
            </w:r>
          </w:p>
          <w:p w:rsidR="00286C7B" w:rsidRPr="00EA7DB8" w:rsidRDefault="00286C7B" w:rsidP="00EA0399">
            <w:pPr>
              <w:spacing w:after="0" w:line="240" w:lineRule="auto"/>
              <w:ind w:right="142"/>
              <w:jc w:val="both"/>
              <w:rPr>
                <w:rFonts w:ascii="Times New Roman" w:eastAsia="Arial" w:hAnsi="Times New Roman" w:cs="Times New Roman"/>
                <w:bCs/>
                <w:iCs/>
                <w:lang w:val="vi-VN"/>
              </w:rPr>
            </w:pPr>
            <w:r w:rsidRPr="00EA7DB8">
              <w:rPr>
                <w:rFonts w:ascii="Times New Roman" w:eastAsia="Arial" w:hAnsi="Times New Roman" w:cs="Times New Roman"/>
                <w:bCs/>
                <w:iCs/>
                <w:lang w:val="vi-VN"/>
              </w:rPr>
              <w:t>- CBCC phường;</w:t>
            </w:r>
          </w:p>
          <w:p w:rsidR="00286C7B" w:rsidRPr="00EA7DB8" w:rsidRDefault="00286C7B" w:rsidP="00EA0399">
            <w:pPr>
              <w:spacing w:after="0" w:line="240" w:lineRule="auto"/>
              <w:ind w:right="140"/>
              <w:jc w:val="both"/>
              <w:rPr>
                <w:rFonts w:ascii="Times New Roman" w:eastAsia="Arial" w:hAnsi="Times New Roman" w:cs="Times New Roman"/>
                <w:bCs/>
                <w:iCs/>
              </w:rPr>
            </w:pPr>
            <w:r w:rsidRPr="00EA7DB8">
              <w:rPr>
                <w:rFonts w:ascii="Times New Roman" w:eastAsia="Arial" w:hAnsi="Times New Roman" w:cs="Times New Roman"/>
                <w:bCs/>
                <w:iCs/>
              </w:rPr>
              <w:t>- Lưu: VT.</w:t>
            </w:r>
          </w:p>
          <w:p w:rsidR="00286C7B" w:rsidRPr="00D87AE6" w:rsidRDefault="00286C7B" w:rsidP="00EA0399">
            <w:pPr>
              <w:pStyle w:val="BodyTextIndent3"/>
              <w:tabs>
                <w:tab w:val="left" w:pos="1666"/>
              </w:tabs>
              <w:spacing w:before="120" w:after="0" w:line="360" w:lineRule="auto"/>
              <w:ind w:left="0"/>
              <w:jc w:val="both"/>
              <w:rPr>
                <w:sz w:val="28"/>
                <w:szCs w:val="28"/>
                <w:lang w:val="pt-BR"/>
              </w:rPr>
            </w:pPr>
          </w:p>
        </w:tc>
        <w:tc>
          <w:tcPr>
            <w:tcW w:w="4786" w:type="dxa"/>
            <w:hideMark/>
          </w:tcPr>
          <w:p w:rsidR="00286C7B" w:rsidRPr="00EA7DB8" w:rsidRDefault="00286C7B" w:rsidP="00EA0399">
            <w:pPr>
              <w:pStyle w:val="BodyTextIndent3"/>
              <w:tabs>
                <w:tab w:val="left" w:pos="1666"/>
              </w:tabs>
              <w:spacing w:before="120" w:after="0" w:line="240" w:lineRule="auto"/>
              <w:ind w:left="0"/>
              <w:jc w:val="center"/>
              <w:rPr>
                <w:rFonts w:ascii="Times New Roman" w:hAnsi="Times New Roman"/>
                <w:b/>
                <w:sz w:val="28"/>
                <w:szCs w:val="28"/>
                <w:lang w:val="pt-BR"/>
              </w:rPr>
            </w:pPr>
            <w:r w:rsidRPr="00EA7DB8">
              <w:rPr>
                <w:rFonts w:ascii="Times New Roman" w:hAnsi="Times New Roman"/>
                <w:b/>
                <w:sz w:val="28"/>
                <w:szCs w:val="28"/>
              </w:rPr>
              <w:t>CHỦ TỊCH</w:t>
            </w:r>
          </w:p>
          <w:p w:rsidR="00286C7B" w:rsidRPr="00EA7DB8" w:rsidRDefault="00286C7B" w:rsidP="00EA0399">
            <w:pPr>
              <w:pStyle w:val="BodyTextIndent3"/>
              <w:tabs>
                <w:tab w:val="left" w:pos="1666"/>
              </w:tabs>
              <w:spacing w:before="120" w:after="0" w:line="240" w:lineRule="auto"/>
              <w:ind w:left="0"/>
              <w:jc w:val="center"/>
              <w:rPr>
                <w:rFonts w:ascii="Times New Roman" w:hAnsi="Times New Roman"/>
                <w:b/>
                <w:sz w:val="28"/>
                <w:szCs w:val="28"/>
              </w:rPr>
            </w:pPr>
          </w:p>
          <w:p w:rsidR="00286C7B" w:rsidRPr="00EA7DB8" w:rsidRDefault="00286C7B" w:rsidP="00EA0399">
            <w:pPr>
              <w:pStyle w:val="BodyTextIndent3"/>
              <w:tabs>
                <w:tab w:val="left" w:pos="1666"/>
              </w:tabs>
              <w:spacing w:before="120" w:after="0" w:line="240" w:lineRule="auto"/>
              <w:ind w:left="0"/>
              <w:jc w:val="center"/>
              <w:rPr>
                <w:rFonts w:ascii="Times New Roman" w:hAnsi="Times New Roman"/>
                <w:b/>
                <w:sz w:val="28"/>
                <w:szCs w:val="28"/>
              </w:rPr>
            </w:pPr>
          </w:p>
          <w:p w:rsidR="00286C7B" w:rsidRPr="00EA7DB8" w:rsidRDefault="00286C7B" w:rsidP="00EA0399">
            <w:pPr>
              <w:pStyle w:val="BodyTextIndent3"/>
              <w:tabs>
                <w:tab w:val="left" w:pos="1666"/>
              </w:tabs>
              <w:spacing w:before="120" w:after="0" w:line="240" w:lineRule="auto"/>
              <w:ind w:left="0"/>
              <w:jc w:val="center"/>
              <w:rPr>
                <w:rFonts w:ascii="Times New Roman" w:hAnsi="Times New Roman"/>
                <w:b/>
                <w:sz w:val="28"/>
                <w:szCs w:val="28"/>
              </w:rPr>
            </w:pPr>
          </w:p>
          <w:p w:rsidR="00286C7B" w:rsidRPr="00A545E4" w:rsidRDefault="00286C7B" w:rsidP="00EA0399">
            <w:pPr>
              <w:pStyle w:val="BodyTextIndent3"/>
              <w:tabs>
                <w:tab w:val="left" w:pos="1666"/>
              </w:tabs>
              <w:spacing w:before="120" w:after="0" w:line="240" w:lineRule="auto"/>
              <w:ind w:left="0"/>
              <w:jc w:val="center"/>
              <w:rPr>
                <w:b/>
                <w:sz w:val="28"/>
                <w:szCs w:val="28"/>
              </w:rPr>
            </w:pPr>
            <w:r w:rsidRPr="00EA7DB8">
              <w:rPr>
                <w:rFonts w:ascii="Times New Roman" w:hAnsi="Times New Roman"/>
                <w:b/>
                <w:sz w:val="28"/>
                <w:szCs w:val="28"/>
              </w:rPr>
              <w:t xml:space="preserve">Nguyễn </w:t>
            </w:r>
            <w:r w:rsidRPr="00603C76">
              <w:rPr>
                <w:rFonts w:ascii="Times New Roman" w:hAnsi="Times New Roman"/>
                <w:b/>
                <w:sz w:val="28"/>
                <w:szCs w:val="28"/>
                <w:lang w:val="pt-BR"/>
              </w:rPr>
              <w:t xml:space="preserve">Ngọc </w:t>
            </w:r>
            <w:r>
              <w:rPr>
                <w:rFonts w:ascii="Times New Roman" w:hAnsi="Times New Roman"/>
                <w:b/>
                <w:sz w:val="28"/>
                <w:szCs w:val="28"/>
              </w:rPr>
              <w:t>Lương</w:t>
            </w:r>
          </w:p>
        </w:tc>
      </w:tr>
    </w:tbl>
    <w:p w:rsidR="00286C7B" w:rsidRPr="005D2819" w:rsidRDefault="00286C7B" w:rsidP="00286C7B">
      <w:pPr>
        <w:spacing w:after="0" w:line="360" w:lineRule="auto"/>
        <w:jc w:val="both"/>
        <w:rPr>
          <w:rFonts w:ascii="Times New Roman" w:hAnsi="Times New Roman" w:cs="Times New Roman"/>
          <w:sz w:val="28"/>
          <w:szCs w:val="28"/>
          <w:lang w:val="fr-FR"/>
        </w:rPr>
      </w:pPr>
    </w:p>
    <w:p w:rsidR="00F06E2F" w:rsidRDefault="00F06E2F"/>
    <w:sectPr w:rsidR="00F06E2F" w:rsidSect="00286C7B">
      <w:headerReference w:type="default" r:id="rId6"/>
      <w:headerReference w:type="first" r:id="rId7"/>
      <w:pgSz w:w="11907" w:h="16840" w:code="9"/>
      <w:pgMar w:top="1134" w:right="851"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637419"/>
      <w:docPartObj>
        <w:docPartGallery w:val="Page Numbers (Top of Page)"/>
        <w:docPartUnique/>
      </w:docPartObj>
    </w:sdtPr>
    <w:sdtEndPr>
      <w:rPr>
        <w:noProof/>
      </w:rPr>
    </w:sdtEndPr>
    <w:sdtContent>
      <w:p w:rsidR="00603C76" w:rsidRDefault="00286C7B">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603C76" w:rsidRDefault="00286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623002"/>
      <w:docPartObj>
        <w:docPartGallery w:val="Page Numbers (Top of Page)"/>
        <w:docPartUnique/>
      </w:docPartObj>
    </w:sdtPr>
    <w:sdtEndPr>
      <w:rPr>
        <w:noProof/>
      </w:rPr>
    </w:sdtEndPr>
    <w:sdtContent>
      <w:p w:rsidR="00603C76" w:rsidRDefault="00286C7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603C76" w:rsidRDefault="00286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2BAA"/>
    <w:multiLevelType w:val="hybridMultilevel"/>
    <w:tmpl w:val="A0102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7B"/>
    <w:rsid w:val="00286C7B"/>
    <w:rsid w:val="004C2D22"/>
    <w:rsid w:val="00791DCC"/>
    <w:rsid w:val="00993AA0"/>
    <w:rsid w:val="00AF6FCA"/>
    <w:rsid w:val="00C86823"/>
    <w:rsid w:val="00F0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7B"/>
    <w:rPr>
      <w:rFonts w:eastAsiaTheme="minorEastAsia"/>
      <w:lang w:eastAsia="zh-CN"/>
    </w:rPr>
  </w:style>
  <w:style w:type="paragraph" w:styleId="Heading1">
    <w:name w:val="heading 1"/>
    <w:basedOn w:val="Normal"/>
    <w:next w:val="Normal"/>
    <w:link w:val="Heading1Char"/>
    <w:qFormat/>
    <w:rsid w:val="00286C7B"/>
    <w:pPr>
      <w:keepNext/>
      <w:spacing w:after="0" w:line="240" w:lineRule="auto"/>
      <w:jc w:val="center"/>
      <w:outlineLvl w:val="0"/>
    </w:pPr>
    <w:rPr>
      <w:rFonts w:ascii=".VnTime" w:eastAsia="Times New Roman" w:hAnsi=".VnTime" w:cs="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C7B"/>
    <w:rPr>
      <w:rFonts w:ascii=".VnTime" w:eastAsia="Times New Roman" w:hAnsi=".VnTime" w:cs="Times New Roman"/>
      <w:b/>
      <w:sz w:val="28"/>
      <w:szCs w:val="24"/>
    </w:rPr>
  </w:style>
  <w:style w:type="table" w:styleId="TableGrid">
    <w:name w:val="Table Grid"/>
    <w:basedOn w:val="TableNormal"/>
    <w:uiPriority w:val="59"/>
    <w:rsid w:val="00286C7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7B"/>
    <w:rPr>
      <w:rFonts w:eastAsiaTheme="minorEastAsia"/>
      <w:lang w:eastAsia="zh-CN"/>
    </w:rPr>
  </w:style>
  <w:style w:type="paragraph" w:styleId="NormalWeb">
    <w:name w:val="Normal (Web)"/>
    <w:basedOn w:val="Normal"/>
    <w:unhideWhenUsed/>
    <w:rsid w:val="00286C7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uiPriority w:val="99"/>
    <w:unhideWhenUsed/>
    <w:rsid w:val="00286C7B"/>
    <w:pPr>
      <w:spacing w:after="120"/>
      <w:ind w:left="360"/>
    </w:pPr>
    <w:rPr>
      <w:rFonts w:ascii="Arial" w:eastAsia="Arial" w:hAnsi="Arial" w:cs="Times New Roman"/>
      <w:sz w:val="16"/>
      <w:szCs w:val="16"/>
      <w:lang w:val="vi-VN" w:eastAsia="en-US"/>
    </w:rPr>
  </w:style>
  <w:style w:type="character" w:customStyle="1" w:styleId="BodyTextIndent3Char">
    <w:name w:val="Body Text Indent 3 Char"/>
    <w:basedOn w:val="DefaultParagraphFont"/>
    <w:link w:val="BodyTextIndent3"/>
    <w:uiPriority w:val="99"/>
    <w:rsid w:val="00286C7B"/>
    <w:rPr>
      <w:rFonts w:ascii="Arial" w:eastAsia="Arial" w:hAnsi="Arial" w:cs="Times New Roman"/>
      <w:sz w:val="16"/>
      <w:szCs w:val="16"/>
      <w:lang w:val="vi-VN"/>
    </w:rPr>
  </w:style>
  <w:style w:type="paragraph" w:styleId="BalloonText">
    <w:name w:val="Balloon Text"/>
    <w:basedOn w:val="Normal"/>
    <w:link w:val="BalloonTextChar"/>
    <w:uiPriority w:val="99"/>
    <w:semiHidden/>
    <w:unhideWhenUsed/>
    <w:rsid w:val="00286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7B"/>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7B"/>
    <w:rPr>
      <w:rFonts w:eastAsiaTheme="minorEastAsia"/>
      <w:lang w:eastAsia="zh-CN"/>
    </w:rPr>
  </w:style>
  <w:style w:type="paragraph" w:styleId="Heading1">
    <w:name w:val="heading 1"/>
    <w:basedOn w:val="Normal"/>
    <w:next w:val="Normal"/>
    <w:link w:val="Heading1Char"/>
    <w:qFormat/>
    <w:rsid w:val="00286C7B"/>
    <w:pPr>
      <w:keepNext/>
      <w:spacing w:after="0" w:line="240" w:lineRule="auto"/>
      <w:jc w:val="center"/>
      <w:outlineLvl w:val="0"/>
    </w:pPr>
    <w:rPr>
      <w:rFonts w:ascii=".VnTime" w:eastAsia="Times New Roman" w:hAnsi=".VnTime" w:cs="Times New Roman"/>
      <w:b/>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C7B"/>
    <w:rPr>
      <w:rFonts w:ascii=".VnTime" w:eastAsia="Times New Roman" w:hAnsi=".VnTime" w:cs="Times New Roman"/>
      <w:b/>
      <w:sz w:val="28"/>
      <w:szCs w:val="24"/>
    </w:rPr>
  </w:style>
  <w:style w:type="table" w:styleId="TableGrid">
    <w:name w:val="Table Grid"/>
    <w:basedOn w:val="TableNormal"/>
    <w:uiPriority w:val="59"/>
    <w:rsid w:val="00286C7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7B"/>
    <w:rPr>
      <w:rFonts w:eastAsiaTheme="minorEastAsia"/>
      <w:lang w:eastAsia="zh-CN"/>
    </w:rPr>
  </w:style>
  <w:style w:type="paragraph" w:styleId="NormalWeb">
    <w:name w:val="Normal (Web)"/>
    <w:basedOn w:val="Normal"/>
    <w:unhideWhenUsed/>
    <w:rsid w:val="00286C7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uiPriority w:val="99"/>
    <w:unhideWhenUsed/>
    <w:rsid w:val="00286C7B"/>
    <w:pPr>
      <w:spacing w:after="120"/>
      <w:ind w:left="360"/>
    </w:pPr>
    <w:rPr>
      <w:rFonts w:ascii="Arial" w:eastAsia="Arial" w:hAnsi="Arial" w:cs="Times New Roman"/>
      <w:sz w:val="16"/>
      <w:szCs w:val="16"/>
      <w:lang w:val="vi-VN" w:eastAsia="en-US"/>
    </w:rPr>
  </w:style>
  <w:style w:type="character" w:customStyle="1" w:styleId="BodyTextIndent3Char">
    <w:name w:val="Body Text Indent 3 Char"/>
    <w:basedOn w:val="DefaultParagraphFont"/>
    <w:link w:val="BodyTextIndent3"/>
    <w:uiPriority w:val="99"/>
    <w:rsid w:val="00286C7B"/>
    <w:rPr>
      <w:rFonts w:ascii="Arial" w:eastAsia="Arial" w:hAnsi="Arial" w:cs="Times New Roman"/>
      <w:sz w:val="16"/>
      <w:szCs w:val="16"/>
      <w:lang w:val="vi-VN"/>
    </w:rPr>
  </w:style>
  <w:style w:type="paragraph" w:styleId="BalloonText">
    <w:name w:val="Balloon Text"/>
    <w:basedOn w:val="Normal"/>
    <w:link w:val="BalloonTextChar"/>
    <w:uiPriority w:val="99"/>
    <w:semiHidden/>
    <w:unhideWhenUsed/>
    <w:rsid w:val="00286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7B"/>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2024-12-05T10:34:00Z</cp:lastPrinted>
  <dcterms:created xsi:type="dcterms:W3CDTF">2024-12-05T10:32:00Z</dcterms:created>
  <dcterms:modified xsi:type="dcterms:W3CDTF">2024-12-05T10:34:00Z</dcterms:modified>
</cp:coreProperties>
</file>